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94475" w14:textId="77777777" w:rsidR="0081534E" w:rsidRDefault="0081534E" w:rsidP="0081534E">
      <w:pPr>
        <w:jc w:val="center"/>
        <w:rPr>
          <w:b/>
        </w:rPr>
      </w:pPr>
      <w:r>
        <w:rPr>
          <w:b/>
        </w:rPr>
        <w:t>CULT 503: Cultural Analysis Workshop</w:t>
      </w:r>
    </w:p>
    <w:p w14:paraId="10542242" w14:textId="1DBCD496" w:rsidR="0081534E" w:rsidRDefault="0081534E" w:rsidP="0081534E">
      <w:pPr>
        <w:jc w:val="center"/>
        <w:rPr>
          <w:b/>
        </w:rPr>
      </w:pPr>
      <w:r>
        <w:rPr>
          <w:b/>
        </w:rPr>
        <w:t>Spring 2021</w:t>
      </w:r>
    </w:p>
    <w:p w14:paraId="53C78A14" w14:textId="699CA3DE" w:rsidR="005C17AE" w:rsidRPr="00AD1DE0" w:rsidRDefault="005C17AE" w:rsidP="005C17AE">
      <w:pPr>
        <w:jc w:val="center"/>
        <w:rPr>
          <w:bCs/>
        </w:rPr>
      </w:pPr>
      <w:r>
        <w:rPr>
          <w:bCs/>
        </w:rPr>
        <w:t>Fridays</w:t>
      </w:r>
      <w:r w:rsidRPr="00AD1DE0">
        <w:rPr>
          <w:bCs/>
        </w:rPr>
        <w:t xml:space="preserve"> </w:t>
      </w:r>
      <w:r>
        <w:rPr>
          <w:bCs/>
        </w:rPr>
        <w:t>12</w:t>
      </w:r>
      <w:r w:rsidRPr="00AD1DE0">
        <w:rPr>
          <w:bCs/>
        </w:rPr>
        <w:t>:40-1</w:t>
      </w:r>
      <w:r>
        <w:rPr>
          <w:bCs/>
        </w:rPr>
        <w:t>5</w:t>
      </w:r>
      <w:r w:rsidRPr="00AD1DE0">
        <w:rPr>
          <w:bCs/>
        </w:rPr>
        <w:t>:30</w:t>
      </w:r>
    </w:p>
    <w:p w14:paraId="29091183" w14:textId="77777777" w:rsidR="005C17AE" w:rsidRDefault="005C17AE" w:rsidP="005C17AE">
      <w:pPr>
        <w:jc w:val="both"/>
        <w:rPr>
          <w:b/>
        </w:rPr>
      </w:pPr>
    </w:p>
    <w:p w14:paraId="5BF185D0" w14:textId="77777777" w:rsidR="005C17AE" w:rsidRPr="00AD1DE0" w:rsidRDefault="005C17AE" w:rsidP="005C17AE">
      <w:pPr>
        <w:jc w:val="center"/>
        <w:rPr>
          <w:bCs/>
        </w:rPr>
      </w:pPr>
      <w:r w:rsidRPr="00AD1DE0">
        <w:rPr>
          <w:bCs/>
        </w:rPr>
        <w:t>Aslı İkizoğlu Erensü</w:t>
      </w:r>
    </w:p>
    <w:p w14:paraId="5BA75161" w14:textId="77777777" w:rsidR="005C17AE" w:rsidRPr="00AD1DE0" w:rsidRDefault="00BA10D7" w:rsidP="005C17AE">
      <w:pPr>
        <w:jc w:val="center"/>
        <w:rPr>
          <w:bCs/>
        </w:rPr>
      </w:pPr>
      <w:hyperlink r:id="rId5" w:history="1">
        <w:r w:rsidR="005C17AE" w:rsidRPr="00AD1DE0">
          <w:rPr>
            <w:rStyle w:val="Hyperlink"/>
            <w:bCs/>
          </w:rPr>
          <w:t>asli.ikizoglu@sabanciuniv.edu</w:t>
        </w:r>
      </w:hyperlink>
    </w:p>
    <w:p w14:paraId="3CE9E7C1" w14:textId="77777777" w:rsidR="005C17AE" w:rsidRDefault="005C17AE" w:rsidP="005C17AE">
      <w:pPr>
        <w:jc w:val="center"/>
        <w:rPr>
          <w:bCs/>
        </w:rPr>
      </w:pPr>
      <w:r>
        <w:rPr>
          <w:bCs/>
        </w:rPr>
        <w:t xml:space="preserve">Office: </w:t>
      </w:r>
      <w:r w:rsidRPr="00AD1DE0">
        <w:rPr>
          <w:bCs/>
        </w:rPr>
        <w:t>FASS 2024</w:t>
      </w:r>
    </w:p>
    <w:p w14:paraId="746CB811" w14:textId="62BC2378" w:rsidR="005C17AE" w:rsidRPr="00AD1DE0" w:rsidRDefault="005C17AE" w:rsidP="005C17AE">
      <w:pPr>
        <w:jc w:val="center"/>
        <w:rPr>
          <w:bCs/>
        </w:rPr>
      </w:pPr>
      <w:r>
        <w:rPr>
          <w:bCs/>
        </w:rPr>
        <w:t>Office Hours: By appointment</w:t>
      </w:r>
    </w:p>
    <w:p w14:paraId="09DE6608" w14:textId="77777777" w:rsidR="005C17AE" w:rsidRDefault="005C17AE" w:rsidP="005C17AE">
      <w:pPr>
        <w:jc w:val="both"/>
        <w:rPr>
          <w:b/>
        </w:rPr>
      </w:pPr>
    </w:p>
    <w:p w14:paraId="33FCEC24" w14:textId="77777777" w:rsidR="005C17AE" w:rsidRDefault="005C17AE" w:rsidP="005C17AE">
      <w:pPr>
        <w:jc w:val="both"/>
        <w:rPr>
          <w:b/>
        </w:rPr>
      </w:pPr>
    </w:p>
    <w:p w14:paraId="08FBF381" w14:textId="77777777" w:rsidR="005C17AE" w:rsidRDefault="005C17AE" w:rsidP="005C17AE">
      <w:pPr>
        <w:jc w:val="both"/>
        <w:rPr>
          <w:b/>
        </w:rPr>
      </w:pPr>
      <w:r>
        <w:rPr>
          <w:b/>
        </w:rPr>
        <w:t>Course Requirements</w:t>
      </w:r>
    </w:p>
    <w:p w14:paraId="44B947D9" w14:textId="77777777" w:rsidR="005C17AE" w:rsidRPr="0036038C" w:rsidRDefault="005C17AE" w:rsidP="005C17AE">
      <w:pPr>
        <w:tabs>
          <w:tab w:val="left" w:pos="1260"/>
        </w:tabs>
      </w:pPr>
      <w:r>
        <w:t>15</w:t>
      </w:r>
      <w:r w:rsidRPr="0036038C">
        <w:t>%</w:t>
      </w:r>
      <w:r w:rsidRPr="0036038C">
        <w:tab/>
        <w:t>Attendance and participation</w:t>
      </w:r>
    </w:p>
    <w:p w14:paraId="13061B37" w14:textId="77777777" w:rsidR="005C17AE" w:rsidRPr="0036038C" w:rsidRDefault="005C17AE" w:rsidP="005C17AE">
      <w:pPr>
        <w:tabs>
          <w:tab w:val="left" w:pos="1260"/>
        </w:tabs>
      </w:pPr>
      <w:r>
        <w:t>40</w:t>
      </w:r>
      <w:r w:rsidRPr="0036038C">
        <w:t xml:space="preserve">% </w:t>
      </w:r>
      <w:r w:rsidRPr="0036038C">
        <w:tab/>
      </w:r>
      <w:r>
        <w:t>Four assignments</w:t>
      </w:r>
    </w:p>
    <w:p w14:paraId="6C4EB61D" w14:textId="77777777" w:rsidR="005C17AE" w:rsidRDefault="005C17AE" w:rsidP="005C17AE">
      <w:pPr>
        <w:tabs>
          <w:tab w:val="left" w:pos="1260"/>
        </w:tabs>
      </w:pPr>
      <w:r>
        <w:t>10</w:t>
      </w:r>
      <w:r w:rsidRPr="0036038C">
        <w:t>%</w:t>
      </w:r>
      <w:r w:rsidRPr="0036038C">
        <w:tab/>
      </w:r>
      <w:r>
        <w:t>Final presentation</w:t>
      </w:r>
    </w:p>
    <w:p w14:paraId="22AD6C06" w14:textId="77777777" w:rsidR="005C17AE" w:rsidRPr="0036038C" w:rsidRDefault="005C17AE" w:rsidP="005C17AE">
      <w:pPr>
        <w:tabs>
          <w:tab w:val="left" w:pos="1260"/>
        </w:tabs>
      </w:pPr>
      <w:r>
        <w:t>35%</w:t>
      </w:r>
      <w:r>
        <w:tab/>
        <w:t>Final paper</w:t>
      </w:r>
    </w:p>
    <w:p w14:paraId="7215F4D3" w14:textId="77777777" w:rsidR="005C17AE" w:rsidRDefault="005C17AE" w:rsidP="005C17AE">
      <w:pPr>
        <w:jc w:val="both"/>
        <w:rPr>
          <w:b/>
        </w:rPr>
      </w:pPr>
    </w:p>
    <w:p w14:paraId="4F5E29E7" w14:textId="77777777" w:rsidR="005C17AE" w:rsidRDefault="005C17AE" w:rsidP="005C17AE">
      <w:pPr>
        <w:jc w:val="both"/>
      </w:pPr>
      <w:r>
        <w:rPr>
          <w:b/>
        </w:rPr>
        <w:t xml:space="preserve">Attendance and participation (15%): </w:t>
      </w:r>
      <w:r>
        <w:t xml:space="preserve">The course </w:t>
      </w:r>
      <w:proofErr w:type="gramStart"/>
      <w:r>
        <w:t>aims</w:t>
      </w:r>
      <w:proofErr w:type="gramEnd"/>
      <w:r>
        <w:t xml:space="preserve"> to help you prepare for your thesis research. Hence r</w:t>
      </w:r>
      <w:r w:rsidRPr="0036038C">
        <w:t>egular attendance</w:t>
      </w:r>
      <w:r>
        <w:t xml:space="preserve"> would be in your interest. </w:t>
      </w:r>
      <w:r w:rsidRPr="0036038C">
        <w:t xml:space="preserve">You must come to class having </w:t>
      </w:r>
      <w:r>
        <w:t>done</w:t>
      </w:r>
      <w:r w:rsidRPr="0036038C">
        <w:t xml:space="preserve"> the reading</w:t>
      </w:r>
      <w:r>
        <w:t>s</w:t>
      </w:r>
      <w:r w:rsidRPr="0036038C">
        <w:t xml:space="preserve"> and ready to discuss </w:t>
      </w:r>
      <w:r>
        <w:t>them</w:t>
      </w:r>
      <w:r w:rsidRPr="0036038C">
        <w:t xml:space="preserve">. Poor attendance </w:t>
      </w:r>
      <w:r>
        <w:t>and/or</w:t>
      </w:r>
      <w:r w:rsidRPr="0036038C">
        <w:t xml:space="preserve"> </w:t>
      </w:r>
      <w:r>
        <w:t>participation</w:t>
      </w:r>
      <w:r w:rsidRPr="0036038C">
        <w:t xml:space="preserve"> will </w:t>
      </w:r>
      <w:r>
        <w:t xml:space="preserve">be reflected in your grade. </w:t>
      </w:r>
    </w:p>
    <w:p w14:paraId="6A7A6872" w14:textId="77777777" w:rsidR="005C17AE" w:rsidRDefault="005C17AE" w:rsidP="005C17AE">
      <w:pPr>
        <w:jc w:val="both"/>
      </w:pPr>
    </w:p>
    <w:p w14:paraId="13D614F8" w14:textId="44E22D59" w:rsidR="005C17AE" w:rsidRPr="005C17AE" w:rsidRDefault="005C17AE" w:rsidP="005C17AE">
      <w:pPr>
        <w:jc w:val="both"/>
      </w:pPr>
      <w:r w:rsidRPr="005C17AE">
        <w:t>Each student is expected to post on SUCourse+ two discussion questions on the week’s reading material by Thursday midnight.</w:t>
      </w:r>
    </w:p>
    <w:p w14:paraId="78092222" w14:textId="77777777" w:rsidR="005C17AE" w:rsidRDefault="005C17AE" w:rsidP="005C17AE">
      <w:pPr>
        <w:tabs>
          <w:tab w:val="left" w:pos="1260"/>
        </w:tabs>
        <w:rPr>
          <w:b/>
        </w:rPr>
      </w:pPr>
    </w:p>
    <w:p w14:paraId="116F7B19" w14:textId="31D2A62D" w:rsidR="005C17AE" w:rsidRPr="005D6718" w:rsidRDefault="005C17AE" w:rsidP="005C17AE">
      <w:pPr>
        <w:tabs>
          <w:tab w:val="left" w:pos="1260"/>
        </w:tabs>
        <w:rPr>
          <w:b/>
        </w:rPr>
      </w:pPr>
      <w:r w:rsidRPr="0008654C">
        <w:rPr>
          <w:b/>
        </w:rPr>
        <w:t>Assignments</w:t>
      </w:r>
      <w:r>
        <w:rPr>
          <w:b/>
        </w:rPr>
        <w:t xml:space="preserve"> (40%): </w:t>
      </w:r>
      <w:r>
        <w:t>Students will write four short assignments throughout the semester. Details are to be found below.</w:t>
      </w:r>
    </w:p>
    <w:p w14:paraId="7CD23496" w14:textId="77777777" w:rsidR="005C17AE" w:rsidRDefault="005C17AE" w:rsidP="005C17AE">
      <w:pPr>
        <w:tabs>
          <w:tab w:val="left" w:pos="1260"/>
        </w:tabs>
      </w:pPr>
    </w:p>
    <w:p w14:paraId="27385BC6" w14:textId="3A4B6500" w:rsidR="005C17AE" w:rsidRPr="0091304C" w:rsidRDefault="005C17AE" w:rsidP="005C17AE">
      <w:pPr>
        <w:tabs>
          <w:tab w:val="left" w:pos="1260"/>
        </w:tabs>
      </w:pPr>
      <w:r w:rsidRPr="0091304C">
        <w:rPr>
          <w:b/>
          <w:bCs/>
        </w:rPr>
        <w:t>Final presentation (</w:t>
      </w:r>
      <w:r>
        <w:rPr>
          <w:b/>
          <w:bCs/>
        </w:rPr>
        <w:t>10</w:t>
      </w:r>
      <w:r w:rsidRPr="0091304C">
        <w:rPr>
          <w:b/>
          <w:bCs/>
        </w:rPr>
        <w:t>%):</w:t>
      </w:r>
      <w:r>
        <w:rPr>
          <w:b/>
          <w:bCs/>
        </w:rPr>
        <w:t xml:space="preserve"> </w:t>
      </w:r>
      <w:r>
        <w:t>Each student will make a 10-minute presentation on the first</w:t>
      </w:r>
      <w:r w:rsidR="00CC0CAF">
        <w:t xml:space="preserve"> two</w:t>
      </w:r>
      <w:r>
        <w:t xml:space="preserve"> part</w:t>
      </w:r>
      <w:r w:rsidR="00CC0CAF">
        <w:t>s</w:t>
      </w:r>
      <w:r>
        <w:t xml:space="preserve"> of their final paper in our last class meeting.</w:t>
      </w:r>
    </w:p>
    <w:p w14:paraId="38258961" w14:textId="77777777" w:rsidR="005C17AE" w:rsidRDefault="005C17AE" w:rsidP="005C17AE">
      <w:pPr>
        <w:tabs>
          <w:tab w:val="left" w:pos="1260"/>
        </w:tabs>
      </w:pPr>
    </w:p>
    <w:p w14:paraId="2FA2CEF2" w14:textId="3838EDF1" w:rsidR="0081534E" w:rsidRDefault="005C17AE" w:rsidP="00CC0CAF">
      <w:pPr>
        <w:jc w:val="both"/>
      </w:pPr>
      <w:r w:rsidRPr="0091304C">
        <w:rPr>
          <w:b/>
          <w:bCs/>
        </w:rPr>
        <w:t>Final paper (35%):</w:t>
      </w:r>
      <w:r>
        <w:t xml:space="preserve"> Please write 7-10 double-spaced pages analyzing your research experience throughout the course. </w:t>
      </w:r>
      <w:r w:rsidRPr="0091304C">
        <w:rPr>
          <w:b/>
          <w:bCs/>
        </w:rPr>
        <w:t>(i)</w:t>
      </w:r>
      <w:r>
        <w:t xml:space="preserve"> Reflect on research skills: How did your participant observation attempts compare? What did your interview teach you regarding interviewing skills? How did participant observation and interviewing complement each other for you? </w:t>
      </w:r>
      <w:r w:rsidRPr="0091304C">
        <w:rPr>
          <w:b/>
          <w:bCs/>
        </w:rPr>
        <w:t>(ii)</w:t>
      </w:r>
      <w:r>
        <w:t xml:space="preserve"> Reflect on ethics: </w:t>
      </w:r>
      <w:r>
        <w:rPr>
          <w:bCs/>
        </w:rPr>
        <w:t xml:space="preserve">What ethical problems did you run into and how did you, if at all, overcome them? </w:t>
      </w:r>
      <w:r w:rsidRPr="0091304C">
        <w:rPr>
          <w:b/>
        </w:rPr>
        <w:t>(iii)</w:t>
      </w:r>
      <w:r>
        <w:rPr>
          <w:bCs/>
        </w:rPr>
        <w:t xml:space="preserve"> </w:t>
      </w:r>
      <w:r>
        <w:t xml:space="preserve">Reflect on collected data: How (through what procedures) did you make sense of the research material you collected? Has this research material answered the research question that you had identified at the beginning of the semester? </w:t>
      </w:r>
      <w:r w:rsidRPr="0091304C">
        <w:rPr>
          <w:b/>
          <w:bCs/>
        </w:rPr>
        <w:t>(iv)</w:t>
      </w:r>
      <w:r>
        <w:t xml:space="preserve"> Reflect on the match between your research objectives and the methods you used. Going forward, what could be done differently? </w:t>
      </w:r>
    </w:p>
    <w:p w14:paraId="5EA78D97" w14:textId="5CEFB45E" w:rsidR="0081534E" w:rsidRDefault="0081534E"/>
    <w:p w14:paraId="31FAC6A6" w14:textId="77777777" w:rsidR="0081534E" w:rsidRDefault="0081534E" w:rsidP="0081534E">
      <w:pPr>
        <w:jc w:val="center"/>
        <w:rPr>
          <w:b/>
        </w:rPr>
      </w:pPr>
      <w:r>
        <w:rPr>
          <w:b/>
        </w:rPr>
        <w:t>Reading List</w:t>
      </w:r>
    </w:p>
    <w:p w14:paraId="7CA3A00C" w14:textId="77777777" w:rsidR="0081534E" w:rsidRDefault="0081534E" w:rsidP="0081534E">
      <w:pPr>
        <w:rPr>
          <w:b/>
        </w:rPr>
      </w:pPr>
    </w:p>
    <w:p w14:paraId="2C3FF315" w14:textId="6FD487CE" w:rsidR="0081534E" w:rsidRPr="005854F1" w:rsidRDefault="0081534E" w:rsidP="0081534E">
      <w:pPr>
        <w:rPr>
          <w:bCs/>
        </w:rPr>
      </w:pPr>
      <w:r>
        <w:rPr>
          <w:bCs/>
        </w:rPr>
        <w:t>All readings will be available on SUCourse+ unless they are available as ebooks through the IC.</w:t>
      </w:r>
    </w:p>
    <w:p w14:paraId="2C5D36E2" w14:textId="77777777" w:rsidR="0081534E" w:rsidRDefault="0081534E" w:rsidP="0081534E">
      <w:pPr>
        <w:jc w:val="both"/>
        <w:rPr>
          <w:b/>
        </w:rPr>
      </w:pPr>
    </w:p>
    <w:p w14:paraId="0F0F562B" w14:textId="1C4CEBE4" w:rsidR="0081534E" w:rsidRDefault="0081534E" w:rsidP="0081534E">
      <w:pPr>
        <w:jc w:val="both"/>
        <w:rPr>
          <w:b/>
          <w:bCs/>
        </w:rPr>
      </w:pPr>
      <w:r>
        <w:rPr>
          <w:b/>
        </w:rPr>
        <w:t xml:space="preserve">W1 (Feb. 26) </w:t>
      </w:r>
      <w:r>
        <w:rPr>
          <w:b/>
          <w:bCs/>
        </w:rPr>
        <w:t>Introduction</w:t>
      </w:r>
    </w:p>
    <w:p w14:paraId="5A696FD5" w14:textId="73E59BAB" w:rsidR="0081534E" w:rsidRDefault="0081534E" w:rsidP="0081534E">
      <w:pPr>
        <w:jc w:val="both"/>
        <w:rPr>
          <w:b/>
          <w:bCs/>
        </w:rPr>
      </w:pPr>
    </w:p>
    <w:p w14:paraId="4A91F684" w14:textId="32EE743E" w:rsidR="00AA5BE8" w:rsidRDefault="00AA5BE8" w:rsidP="00AA5BE8">
      <w:pPr>
        <w:jc w:val="center"/>
        <w:rPr>
          <w:b/>
          <w:bCs/>
        </w:rPr>
      </w:pPr>
      <w:r>
        <w:rPr>
          <w:b/>
          <w:bCs/>
        </w:rPr>
        <w:lastRenderedPageBreak/>
        <w:t>THE WHAT</w:t>
      </w:r>
    </w:p>
    <w:p w14:paraId="2871516B" w14:textId="77777777" w:rsidR="00AA5BE8" w:rsidRDefault="00AA5BE8" w:rsidP="0081534E">
      <w:pPr>
        <w:jc w:val="both"/>
        <w:rPr>
          <w:b/>
          <w:bCs/>
        </w:rPr>
      </w:pPr>
    </w:p>
    <w:p w14:paraId="33C57487" w14:textId="5D62EC26" w:rsidR="0081534E" w:rsidRDefault="0081534E" w:rsidP="0081534E">
      <w:pPr>
        <w:jc w:val="both"/>
        <w:rPr>
          <w:b/>
          <w:bCs/>
        </w:rPr>
      </w:pPr>
      <w:r>
        <w:rPr>
          <w:b/>
          <w:bCs/>
        </w:rPr>
        <w:t>W2 (Mar. 5)</w:t>
      </w:r>
      <w:r w:rsidR="00AA5BE8">
        <w:rPr>
          <w:b/>
          <w:bCs/>
        </w:rPr>
        <w:t>:</w:t>
      </w:r>
      <w:r>
        <w:rPr>
          <w:b/>
          <w:bCs/>
        </w:rPr>
        <w:t xml:space="preserve"> </w:t>
      </w:r>
      <w:r w:rsidR="0061028F">
        <w:rPr>
          <w:b/>
          <w:bCs/>
        </w:rPr>
        <w:t>Life as lived</w:t>
      </w:r>
    </w:p>
    <w:p w14:paraId="370A62D8" w14:textId="247EC7AC" w:rsidR="0061028F" w:rsidRDefault="0061028F" w:rsidP="0081534E">
      <w:pPr>
        <w:jc w:val="both"/>
        <w:rPr>
          <w:b/>
          <w:bCs/>
        </w:rPr>
      </w:pPr>
    </w:p>
    <w:p w14:paraId="2EBEC4BD" w14:textId="70D0C0E5" w:rsidR="0061028F" w:rsidRDefault="0061028F" w:rsidP="0061028F">
      <w:pPr>
        <w:ind w:left="270" w:hanging="270"/>
        <w:jc w:val="both"/>
      </w:pPr>
      <w:r w:rsidRPr="0061028F">
        <w:t xml:space="preserve">M. Pickering (2008) “Experience and the Social World” in M. Pickering (ed) </w:t>
      </w:r>
      <w:r w:rsidRPr="0061028F">
        <w:rPr>
          <w:i/>
          <w:iCs/>
        </w:rPr>
        <w:t>Research Methods in Cultural Studies</w:t>
      </w:r>
      <w:r w:rsidRPr="0061028F">
        <w:t>, Edinburgh: Edinburgh University Press, pp. 17-31.</w:t>
      </w:r>
    </w:p>
    <w:p w14:paraId="138516F1" w14:textId="3BAE1712" w:rsidR="0061028F" w:rsidRPr="0061028F" w:rsidRDefault="0061028F" w:rsidP="0061028F">
      <w:pPr>
        <w:ind w:left="270" w:hanging="270"/>
        <w:jc w:val="both"/>
      </w:pPr>
      <w:r>
        <w:t>S. Lawler (2008) “Stories and the Social World” in</w:t>
      </w:r>
      <w:r w:rsidRPr="0061028F">
        <w:t xml:space="preserve"> M. Pickering (ed) </w:t>
      </w:r>
      <w:r w:rsidRPr="0061028F">
        <w:rPr>
          <w:i/>
          <w:iCs/>
        </w:rPr>
        <w:t>Research Methods in Cultural Studies</w:t>
      </w:r>
      <w:r w:rsidRPr="0061028F">
        <w:t xml:space="preserve">, Edinburgh: Edinburgh University Press, pp. </w:t>
      </w:r>
      <w:r>
        <w:t xml:space="preserve">32-52. </w:t>
      </w:r>
    </w:p>
    <w:p w14:paraId="58A03EB8" w14:textId="77777777" w:rsidR="0081534E" w:rsidRDefault="0081534E" w:rsidP="0081534E">
      <w:pPr>
        <w:jc w:val="both"/>
        <w:rPr>
          <w:b/>
          <w:bCs/>
        </w:rPr>
      </w:pPr>
    </w:p>
    <w:p w14:paraId="5ACD3C8D" w14:textId="414638BB" w:rsidR="0061028F" w:rsidRDefault="0081534E" w:rsidP="0061028F">
      <w:pPr>
        <w:tabs>
          <w:tab w:val="left" w:pos="1080"/>
        </w:tabs>
        <w:ind w:left="360" w:hanging="360"/>
        <w:jc w:val="both"/>
        <w:rPr>
          <w:b/>
          <w:bCs/>
        </w:rPr>
      </w:pPr>
      <w:r>
        <w:rPr>
          <w:b/>
          <w:bCs/>
        </w:rPr>
        <w:t>W3 (Mar. 12)</w:t>
      </w:r>
      <w:r w:rsidR="00AA5BE8">
        <w:rPr>
          <w:b/>
          <w:bCs/>
        </w:rPr>
        <w:t xml:space="preserve">: </w:t>
      </w:r>
      <w:r w:rsidR="006B2D64">
        <w:rPr>
          <w:b/>
          <w:bCs/>
        </w:rPr>
        <w:t xml:space="preserve"> </w:t>
      </w:r>
      <w:r w:rsidR="0061028F">
        <w:rPr>
          <w:b/>
          <w:bCs/>
        </w:rPr>
        <w:t>Cultural products</w:t>
      </w:r>
    </w:p>
    <w:p w14:paraId="3DFB3FCA" w14:textId="6ACB0AC3" w:rsidR="0061028F" w:rsidRDefault="0061028F" w:rsidP="0061028F">
      <w:pPr>
        <w:tabs>
          <w:tab w:val="left" w:pos="1080"/>
        </w:tabs>
        <w:ind w:left="360" w:hanging="360"/>
        <w:jc w:val="both"/>
        <w:rPr>
          <w:b/>
          <w:bCs/>
        </w:rPr>
      </w:pPr>
    </w:p>
    <w:p w14:paraId="0A68C7A4" w14:textId="0941257C" w:rsidR="0061028F" w:rsidRDefault="0061028F" w:rsidP="0061028F">
      <w:pPr>
        <w:tabs>
          <w:tab w:val="left" w:pos="1080"/>
        </w:tabs>
        <w:ind w:left="360" w:hanging="360"/>
        <w:jc w:val="both"/>
      </w:pPr>
      <w:r w:rsidRPr="005C17AE">
        <w:t>A. Davis (2008) “Investigating Cultural Producers”</w:t>
      </w:r>
      <w:r w:rsidR="005C17AE">
        <w:rPr>
          <w:b/>
          <w:bCs/>
        </w:rPr>
        <w:t xml:space="preserve"> </w:t>
      </w:r>
      <w:r w:rsidR="005C17AE">
        <w:t>in</w:t>
      </w:r>
      <w:r w:rsidR="005C17AE" w:rsidRPr="0061028F">
        <w:t xml:space="preserve"> M. Pickering (ed) </w:t>
      </w:r>
      <w:r w:rsidR="005C17AE" w:rsidRPr="0061028F">
        <w:rPr>
          <w:i/>
          <w:iCs/>
        </w:rPr>
        <w:t>Research Methods in Cultural Studies</w:t>
      </w:r>
      <w:r w:rsidR="005C17AE" w:rsidRPr="0061028F">
        <w:t>, Edinburgh: Edinburgh University Press, pp</w:t>
      </w:r>
      <w:r w:rsidR="005C17AE">
        <w:t>. 53-67.</w:t>
      </w:r>
    </w:p>
    <w:p w14:paraId="0AEB3D09" w14:textId="2347C2BE" w:rsidR="006B2D64" w:rsidRPr="005C17AE" w:rsidRDefault="005C17AE" w:rsidP="005C17AE">
      <w:pPr>
        <w:tabs>
          <w:tab w:val="left" w:pos="1080"/>
        </w:tabs>
        <w:ind w:left="360" w:hanging="360"/>
        <w:jc w:val="both"/>
      </w:pPr>
      <w:r>
        <w:t>A. Meyer (2008) “Investigating Cultural Consumers” in</w:t>
      </w:r>
      <w:r w:rsidRPr="0061028F">
        <w:t xml:space="preserve"> M. Pickering (ed) </w:t>
      </w:r>
      <w:r w:rsidRPr="0061028F">
        <w:rPr>
          <w:i/>
          <w:iCs/>
        </w:rPr>
        <w:t>Research Methods in Cultural Studies</w:t>
      </w:r>
      <w:r w:rsidRPr="0061028F">
        <w:t>, Edinburgh: Edinburgh University Press, pp</w:t>
      </w:r>
      <w:r>
        <w:t>. 68-88.</w:t>
      </w:r>
    </w:p>
    <w:p w14:paraId="2126D636" w14:textId="7E312E88" w:rsidR="0081534E" w:rsidRDefault="0081534E" w:rsidP="0081534E">
      <w:pPr>
        <w:jc w:val="both"/>
        <w:rPr>
          <w:b/>
          <w:bCs/>
        </w:rPr>
      </w:pPr>
    </w:p>
    <w:p w14:paraId="3FD31057" w14:textId="3D5DAD33" w:rsidR="006B2D64" w:rsidRDefault="006B2D64" w:rsidP="006B2D64">
      <w:pPr>
        <w:jc w:val="center"/>
        <w:rPr>
          <w:b/>
          <w:bCs/>
        </w:rPr>
      </w:pPr>
      <w:r>
        <w:rPr>
          <w:b/>
          <w:bCs/>
        </w:rPr>
        <w:t xml:space="preserve">THE </w:t>
      </w:r>
      <w:proofErr w:type="gramStart"/>
      <w:r>
        <w:rPr>
          <w:b/>
          <w:bCs/>
        </w:rPr>
        <w:t>WHERE</w:t>
      </w:r>
      <w:proofErr w:type="gramEnd"/>
    </w:p>
    <w:p w14:paraId="2BAE9C0B" w14:textId="64A525D7" w:rsidR="0081534E" w:rsidRDefault="0081534E" w:rsidP="0081534E">
      <w:pPr>
        <w:jc w:val="both"/>
        <w:rPr>
          <w:b/>
          <w:bCs/>
        </w:rPr>
      </w:pPr>
    </w:p>
    <w:p w14:paraId="2EA98CC3" w14:textId="76E6C5D7" w:rsidR="0081534E" w:rsidRDefault="0081534E" w:rsidP="0081534E">
      <w:pPr>
        <w:jc w:val="both"/>
        <w:rPr>
          <w:b/>
          <w:bCs/>
        </w:rPr>
      </w:pPr>
      <w:r>
        <w:rPr>
          <w:b/>
          <w:bCs/>
        </w:rPr>
        <w:t>W4 (Mar. 19)</w:t>
      </w:r>
      <w:r w:rsidR="006B2D64">
        <w:rPr>
          <w:b/>
          <w:bCs/>
        </w:rPr>
        <w:t>:</w:t>
      </w:r>
      <w:r w:rsidR="00AA5BE8">
        <w:rPr>
          <w:b/>
          <w:bCs/>
        </w:rPr>
        <w:t xml:space="preserve"> Siting your research</w:t>
      </w:r>
    </w:p>
    <w:p w14:paraId="2BF072A0" w14:textId="77777777" w:rsidR="00AA5BE8" w:rsidRDefault="00AA5BE8" w:rsidP="00AA5BE8">
      <w:pPr>
        <w:ind w:left="270" w:hanging="270"/>
        <w:jc w:val="both"/>
      </w:pPr>
    </w:p>
    <w:p w14:paraId="2BBE83BB" w14:textId="77777777" w:rsidR="00AA5BE8" w:rsidRPr="00A52788" w:rsidRDefault="00AA5BE8" w:rsidP="00AA5BE8">
      <w:pPr>
        <w:ind w:left="270" w:hanging="270"/>
        <w:jc w:val="both"/>
      </w:pPr>
      <w:r>
        <w:t xml:space="preserve">P. Saukko (2003) “Studying multiple sites and scapes” in </w:t>
      </w:r>
      <w:r w:rsidRPr="00AA5BE8">
        <w:rPr>
          <w:i/>
          <w:iCs/>
        </w:rPr>
        <w:t>Doing Research in Cultural Studies</w:t>
      </w:r>
      <w:r>
        <w:t>, London: Sage, pp. 176-196.</w:t>
      </w:r>
    </w:p>
    <w:p w14:paraId="7E2821F5" w14:textId="0D29F581" w:rsidR="00AA5BE8" w:rsidRDefault="00AA5BE8" w:rsidP="00AA5BE8">
      <w:pPr>
        <w:ind w:left="270" w:hanging="270"/>
        <w:jc w:val="both"/>
      </w:pPr>
      <w:r w:rsidRPr="00A52788">
        <w:t xml:space="preserve">U. Hannerz (2010) “Field worries: Studying down, up, sideways, through, backward, forward, early or later, away and at home” in </w:t>
      </w:r>
      <w:r w:rsidRPr="00A52788">
        <w:rPr>
          <w:i/>
          <w:iCs/>
        </w:rPr>
        <w:t>Anthropology’s World: Life in a Twenty-First-Century Discipline</w:t>
      </w:r>
      <w:r w:rsidRPr="00A52788">
        <w:t>, London: Pluto Press, pp. 59-86.</w:t>
      </w:r>
    </w:p>
    <w:p w14:paraId="1DBC12EF" w14:textId="532F0FB9" w:rsidR="001E7F18" w:rsidRDefault="001E7F18" w:rsidP="00AA5BE8">
      <w:pPr>
        <w:ind w:left="270" w:hanging="270"/>
        <w:jc w:val="both"/>
      </w:pPr>
    </w:p>
    <w:p w14:paraId="3402D2FF" w14:textId="27758CB7" w:rsidR="001E7F18" w:rsidRDefault="001E7F18" w:rsidP="001E7F18">
      <w:pPr>
        <w:ind w:left="270" w:hanging="270"/>
        <w:jc w:val="both"/>
      </w:pPr>
      <w:r w:rsidRPr="001E7F18">
        <w:rPr>
          <w:b/>
          <w:bCs/>
        </w:rPr>
        <w:t>Optional:</w:t>
      </w:r>
      <w:r w:rsidRPr="001E7F18">
        <w:t xml:space="preserve"> </w:t>
      </w:r>
      <w:r>
        <w:t xml:space="preserve">J. Burrell (2009) “The Field Site as a Network: A Strategy for Locating Ethnographic Research”, </w:t>
      </w:r>
      <w:r w:rsidRPr="009B446A">
        <w:rPr>
          <w:i/>
          <w:iCs/>
        </w:rPr>
        <w:t>Field Methods</w:t>
      </w:r>
      <w:r>
        <w:t>, 21(2): 181-199.</w:t>
      </w:r>
    </w:p>
    <w:p w14:paraId="12DA57F4" w14:textId="5D6CED47" w:rsidR="0081534E" w:rsidRDefault="0081534E" w:rsidP="0081534E">
      <w:pPr>
        <w:jc w:val="both"/>
        <w:rPr>
          <w:b/>
          <w:bCs/>
        </w:rPr>
      </w:pPr>
    </w:p>
    <w:p w14:paraId="36D79B21" w14:textId="38E7CF63" w:rsidR="0081534E" w:rsidRDefault="0081534E" w:rsidP="0081534E">
      <w:pPr>
        <w:jc w:val="both"/>
        <w:rPr>
          <w:b/>
          <w:bCs/>
        </w:rPr>
      </w:pPr>
      <w:r>
        <w:rPr>
          <w:b/>
          <w:bCs/>
        </w:rPr>
        <w:t>W5 (Mar. 26)</w:t>
      </w:r>
      <w:r w:rsidR="006B2D64">
        <w:rPr>
          <w:b/>
          <w:bCs/>
        </w:rPr>
        <w:t>:</w:t>
      </w:r>
      <w:r w:rsidR="00AA5BE8">
        <w:rPr>
          <w:b/>
          <w:bCs/>
        </w:rPr>
        <w:t xml:space="preserve"> Virtual worlds</w:t>
      </w:r>
      <w:r w:rsidR="0061028F">
        <w:rPr>
          <w:b/>
          <w:bCs/>
        </w:rPr>
        <w:t xml:space="preserve"> (</w:t>
      </w:r>
      <w:r w:rsidR="001E7F18">
        <w:rPr>
          <w:b/>
          <w:bCs/>
        </w:rPr>
        <w:t>and going virtual due to covid-19)</w:t>
      </w:r>
    </w:p>
    <w:p w14:paraId="59251FF3" w14:textId="77777777" w:rsidR="00AA5BE8" w:rsidRDefault="00AA5BE8" w:rsidP="00AA5BE8">
      <w:pPr>
        <w:ind w:left="270" w:hanging="270"/>
        <w:jc w:val="both"/>
      </w:pPr>
    </w:p>
    <w:p w14:paraId="7057A99F" w14:textId="48CA0D78" w:rsidR="001E7F18" w:rsidRDefault="001E7F18" w:rsidP="001E7F18">
      <w:pPr>
        <w:ind w:left="270" w:hanging="270"/>
        <w:jc w:val="both"/>
      </w:pPr>
      <w:r>
        <w:t>C. Hine (2011) “Virtual Ethnography: Modes, Varieties, Affordances”,</w:t>
      </w:r>
      <w:r w:rsidR="00D25F40">
        <w:t xml:space="preserve"> in</w:t>
      </w:r>
      <w:r>
        <w:t xml:space="preserve"> N. Fielding, R. M. Lee &amp; G. Blank (eds), </w:t>
      </w:r>
      <w:r w:rsidRPr="001E7F18">
        <w:rPr>
          <w:i/>
          <w:iCs/>
        </w:rPr>
        <w:t>The Sage Handbook of Online Research Methods</w:t>
      </w:r>
      <w:r>
        <w:t>, London: Sage, pp. 257-270.</w:t>
      </w:r>
    </w:p>
    <w:p w14:paraId="67C4E01D" w14:textId="59E919B4" w:rsidR="00976277" w:rsidRDefault="001E7F18" w:rsidP="001E7F18">
      <w:pPr>
        <w:ind w:left="270" w:hanging="270"/>
        <w:jc w:val="both"/>
      </w:pPr>
      <w:r>
        <w:t xml:space="preserve">A. </w:t>
      </w:r>
      <w:r w:rsidR="00976277">
        <w:t>Caliandro</w:t>
      </w:r>
      <w:r>
        <w:t xml:space="preserve"> (2018)</w:t>
      </w:r>
      <w:r w:rsidR="00976277">
        <w:t xml:space="preserve"> </w:t>
      </w:r>
      <w:r>
        <w:t xml:space="preserve">“Digital Methods for Ethnography: Analytical Concepts for Ethnographers </w:t>
      </w:r>
      <w:r w:rsidR="00976277">
        <w:t xml:space="preserve">Exploring </w:t>
      </w:r>
      <w:r>
        <w:t>S</w:t>
      </w:r>
      <w:r w:rsidR="00976277">
        <w:t xml:space="preserve">ocial </w:t>
      </w:r>
      <w:r>
        <w:t>M</w:t>
      </w:r>
      <w:r w:rsidR="00976277">
        <w:t>edia</w:t>
      </w:r>
      <w:r>
        <w:t xml:space="preserve"> Environments”, </w:t>
      </w:r>
      <w:r w:rsidRPr="001E7F18">
        <w:rPr>
          <w:i/>
          <w:iCs/>
        </w:rPr>
        <w:t>Journal of Contemporary Ethnography</w:t>
      </w:r>
      <w:r>
        <w:t>, 47(5): 551-578.</w:t>
      </w:r>
    </w:p>
    <w:p w14:paraId="18ADF0ED" w14:textId="77777777" w:rsidR="001E7F18" w:rsidRDefault="001E7F18" w:rsidP="001E7F18">
      <w:pPr>
        <w:ind w:left="270" w:hanging="270"/>
        <w:jc w:val="both"/>
      </w:pPr>
    </w:p>
    <w:p w14:paraId="5E8BE6CE" w14:textId="7FE1F2DF" w:rsidR="001E7F18" w:rsidRDefault="001E7F18" w:rsidP="001E7F18">
      <w:pPr>
        <w:ind w:left="270" w:hanging="270"/>
        <w:jc w:val="both"/>
      </w:pPr>
      <w:r w:rsidRPr="001E7F18">
        <w:rPr>
          <w:b/>
          <w:bCs/>
        </w:rPr>
        <w:t>Optional:</w:t>
      </w:r>
      <w:r>
        <w:t xml:space="preserve"> N. James &amp; H. Busher (2016) “Online interviewing”, </w:t>
      </w:r>
      <w:r w:rsidR="00D25F40">
        <w:t xml:space="preserve">in </w:t>
      </w:r>
      <w:r>
        <w:t xml:space="preserve">D. Silverman (ed), </w:t>
      </w:r>
      <w:r w:rsidRPr="00802CA2">
        <w:rPr>
          <w:i/>
          <w:iCs/>
        </w:rPr>
        <w:t>Qualitative Research</w:t>
      </w:r>
      <w:r>
        <w:t xml:space="preserve"> (4</w:t>
      </w:r>
      <w:r w:rsidRPr="001E7F18">
        <w:rPr>
          <w:vertAlign w:val="superscript"/>
        </w:rPr>
        <w:t>th</w:t>
      </w:r>
      <w:r>
        <w:t xml:space="preserve"> edition), London: Sage, pp. 245-260.</w:t>
      </w:r>
    </w:p>
    <w:p w14:paraId="44776FD8" w14:textId="77777777" w:rsidR="00976277" w:rsidRDefault="00976277" w:rsidP="0081534E">
      <w:pPr>
        <w:jc w:val="both"/>
        <w:rPr>
          <w:b/>
          <w:bCs/>
        </w:rPr>
      </w:pPr>
    </w:p>
    <w:p w14:paraId="301C15A3" w14:textId="061FAEB6" w:rsidR="0081534E" w:rsidRDefault="0081534E" w:rsidP="0081534E">
      <w:pPr>
        <w:jc w:val="both"/>
        <w:rPr>
          <w:b/>
          <w:bCs/>
        </w:rPr>
      </w:pPr>
      <w:r>
        <w:rPr>
          <w:b/>
          <w:bCs/>
        </w:rPr>
        <w:t>W6 (Apr. 2)</w:t>
      </w:r>
      <w:r w:rsidR="006B2D64">
        <w:rPr>
          <w:b/>
          <w:bCs/>
        </w:rPr>
        <w:t xml:space="preserve">: </w:t>
      </w:r>
      <w:r w:rsidR="00AA5BE8">
        <w:rPr>
          <w:b/>
          <w:bCs/>
        </w:rPr>
        <w:t>Locating yourself: ethics</w:t>
      </w:r>
      <w:r w:rsidR="00792A3C">
        <w:rPr>
          <w:b/>
          <w:bCs/>
        </w:rPr>
        <w:t xml:space="preserve"> &amp; politics of research</w:t>
      </w:r>
    </w:p>
    <w:p w14:paraId="085642F3" w14:textId="7053162D" w:rsidR="00AA5BE8" w:rsidRDefault="00AA5BE8" w:rsidP="0081534E">
      <w:pPr>
        <w:jc w:val="both"/>
        <w:rPr>
          <w:b/>
          <w:bCs/>
        </w:rPr>
      </w:pPr>
    </w:p>
    <w:p w14:paraId="55040A0C" w14:textId="6778E3F8" w:rsidR="00802CA2" w:rsidRDefault="00802CA2" w:rsidP="00802CA2">
      <w:pPr>
        <w:ind w:left="270" w:hanging="270"/>
        <w:jc w:val="both"/>
        <w:rPr>
          <w:i/>
        </w:rPr>
      </w:pPr>
      <w:r w:rsidRPr="00802CA2">
        <w:rPr>
          <w:iCs/>
        </w:rPr>
        <w:t>R. Horwitz (1993) “Just Stories of Ethnographic Authority”,</w:t>
      </w:r>
      <w:r w:rsidR="00D25F40">
        <w:rPr>
          <w:iCs/>
        </w:rPr>
        <w:t xml:space="preserve"> in</w:t>
      </w:r>
      <w:r w:rsidRPr="00802CA2">
        <w:rPr>
          <w:iCs/>
        </w:rPr>
        <w:t xml:space="preserve"> C. B. Brettell (ed.)</w:t>
      </w:r>
      <w:r>
        <w:rPr>
          <w:i/>
        </w:rPr>
        <w:t xml:space="preserve"> </w:t>
      </w:r>
      <w:r w:rsidRPr="00802CA2">
        <w:rPr>
          <w:i/>
        </w:rPr>
        <w:t>When They Read What We Write: The Politics of Ethnography</w:t>
      </w:r>
      <w:r>
        <w:rPr>
          <w:i/>
        </w:rPr>
        <w:t>,</w:t>
      </w:r>
      <w:r w:rsidRPr="00802CA2">
        <w:rPr>
          <w:i/>
        </w:rPr>
        <w:t xml:space="preserve"> </w:t>
      </w:r>
      <w:r w:rsidRPr="00802CA2">
        <w:rPr>
          <w:iCs/>
        </w:rPr>
        <w:t>Westport, CT: Bergin and Garvey, pp. 31-43</w:t>
      </w:r>
      <w:r w:rsidRPr="00802CA2">
        <w:rPr>
          <w:i/>
        </w:rPr>
        <w:t>.</w:t>
      </w:r>
    </w:p>
    <w:p w14:paraId="69EC634C" w14:textId="0A73A211" w:rsidR="00802CA2" w:rsidRDefault="00802CA2" w:rsidP="00802CA2">
      <w:pPr>
        <w:ind w:left="270" w:hanging="270"/>
        <w:jc w:val="both"/>
      </w:pPr>
      <w:r>
        <w:rPr>
          <w:iCs/>
        </w:rPr>
        <w:lastRenderedPageBreak/>
        <w:t xml:space="preserve">A. Ryen (2016) “Research Ethics and Qualitative Research”, </w:t>
      </w:r>
      <w:r w:rsidR="00D25F40">
        <w:rPr>
          <w:iCs/>
        </w:rPr>
        <w:t xml:space="preserve">in </w:t>
      </w:r>
      <w:r>
        <w:t xml:space="preserve">D. Silverman (ed), </w:t>
      </w:r>
      <w:r w:rsidRPr="00802CA2">
        <w:rPr>
          <w:i/>
          <w:iCs/>
        </w:rPr>
        <w:t>Qualitative Research</w:t>
      </w:r>
      <w:r>
        <w:t xml:space="preserve"> (4</w:t>
      </w:r>
      <w:r w:rsidRPr="001E7F18">
        <w:rPr>
          <w:vertAlign w:val="superscript"/>
        </w:rPr>
        <w:t>th</w:t>
      </w:r>
      <w:r>
        <w:t xml:space="preserve"> edition), London: Sage, pp.</w:t>
      </w:r>
      <w:r>
        <w:t xml:space="preserve"> 31-48.</w:t>
      </w:r>
    </w:p>
    <w:p w14:paraId="111D281E" w14:textId="77777777" w:rsidR="00D25F40" w:rsidRDefault="00D25F40" w:rsidP="00802CA2">
      <w:pPr>
        <w:ind w:left="270" w:hanging="270"/>
        <w:jc w:val="both"/>
      </w:pPr>
    </w:p>
    <w:p w14:paraId="6A67508A" w14:textId="6DA68A88" w:rsidR="00802CA2" w:rsidRPr="00802CA2" w:rsidRDefault="00802CA2" w:rsidP="00802CA2">
      <w:pPr>
        <w:ind w:left="270" w:hanging="270"/>
        <w:jc w:val="both"/>
      </w:pPr>
      <w:r w:rsidRPr="00802CA2">
        <w:rPr>
          <w:b/>
          <w:bCs/>
        </w:rPr>
        <w:t>Optional:</w:t>
      </w:r>
      <w:r>
        <w:t xml:space="preserve"> </w:t>
      </w:r>
      <w:r w:rsidR="00D25F40">
        <w:t xml:space="preserve">M. Zavala (2013) “What do we mean by decolonizing research strategies? Lessons from decolonizing, Indigenous research projects in New Zealand and Latin America”, </w:t>
      </w:r>
      <w:r w:rsidR="00D25F40" w:rsidRPr="00D25F40">
        <w:rPr>
          <w:i/>
          <w:iCs/>
        </w:rPr>
        <w:t>Decolonization: Indigeneity, Education &amp; Society</w:t>
      </w:r>
      <w:r w:rsidR="00D25F40">
        <w:t>, 2(1): 55-71.</w:t>
      </w:r>
    </w:p>
    <w:p w14:paraId="49FD1487" w14:textId="18899C8C" w:rsidR="00802CA2" w:rsidRPr="00802CA2" w:rsidRDefault="00802CA2" w:rsidP="00802CA2">
      <w:pPr>
        <w:ind w:left="270" w:hanging="270"/>
        <w:jc w:val="both"/>
        <w:rPr>
          <w:iCs/>
        </w:rPr>
      </w:pPr>
    </w:p>
    <w:p w14:paraId="623E9D99" w14:textId="1730E4CE" w:rsidR="006B2D64" w:rsidRDefault="006B2D64" w:rsidP="0081534E">
      <w:pPr>
        <w:jc w:val="both"/>
        <w:rPr>
          <w:b/>
          <w:bCs/>
        </w:rPr>
      </w:pPr>
    </w:p>
    <w:p w14:paraId="49C66DBB" w14:textId="1FD9215C" w:rsidR="006B2D64" w:rsidRDefault="006B2D64" w:rsidP="006B2D64">
      <w:pPr>
        <w:jc w:val="center"/>
        <w:rPr>
          <w:b/>
          <w:bCs/>
        </w:rPr>
      </w:pPr>
      <w:r>
        <w:rPr>
          <w:b/>
          <w:bCs/>
        </w:rPr>
        <w:t>THE HOW</w:t>
      </w:r>
    </w:p>
    <w:p w14:paraId="5A967D88" w14:textId="5A5AAE5C" w:rsidR="0081534E" w:rsidRDefault="0081534E" w:rsidP="0081534E">
      <w:pPr>
        <w:jc w:val="both"/>
        <w:rPr>
          <w:b/>
          <w:bCs/>
        </w:rPr>
      </w:pPr>
    </w:p>
    <w:p w14:paraId="2C672F74" w14:textId="1A456836" w:rsidR="006B2D64" w:rsidRPr="00E87D9B" w:rsidRDefault="0081534E" w:rsidP="006B2D64">
      <w:pPr>
        <w:jc w:val="both"/>
        <w:rPr>
          <w:b/>
          <w:bCs/>
        </w:rPr>
      </w:pPr>
      <w:r w:rsidRPr="00E87D9B">
        <w:rPr>
          <w:b/>
          <w:bCs/>
        </w:rPr>
        <w:t>W7 (Apr. 9)</w:t>
      </w:r>
      <w:r w:rsidR="006B2D64" w:rsidRPr="00E87D9B">
        <w:rPr>
          <w:b/>
          <w:bCs/>
        </w:rPr>
        <w:t>: Choosing research topics</w:t>
      </w:r>
    </w:p>
    <w:p w14:paraId="5237FF4F" w14:textId="77777777" w:rsidR="006B2D64" w:rsidRPr="00E87D9B" w:rsidRDefault="006B2D64" w:rsidP="006B2D64">
      <w:pPr>
        <w:jc w:val="both"/>
        <w:rPr>
          <w:b/>
          <w:bCs/>
        </w:rPr>
      </w:pPr>
    </w:p>
    <w:p w14:paraId="000C3A1E" w14:textId="004BBF0F" w:rsidR="006B2D64" w:rsidRPr="00E87D9B" w:rsidRDefault="006B2D64" w:rsidP="006B2D64">
      <w:pPr>
        <w:jc w:val="both"/>
        <w:rPr>
          <w:b/>
        </w:rPr>
      </w:pPr>
      <w:r w:rsidRPr="00E87D9B">
        <w:rPr>
          <w:b/>
          <w:bCs/>
        </w:rPr>
        <w:t xml:space="preserve">Assignment 1 is due: </w:t>
      </w:r>
      <w:r w:rsidRPr="00E87D9B">
        <w:t xml:space="preserve">Please </w:t>
      </w:r>
      <w:r w:rsidR="00E87D9B">
        <w:t>submit</w:t>
      </w:r>
      <w:r w:rsidRPr="00E87D9B">
        <w:t xml:space="preserve"> a draft research plan that addresses the following: What </w:t>
      </w:r>
      <w:r w:rsidR="00CC0CAF" w:rsidRPr="00E87D9B">
        <w:t>is your</w:t>
      </w:r>
      <w:r w:rsidRPr="00E87D9B">
        <w:t xml:space="preserve"> research</w:t>
      </w:r>
      <w:r w:rsidR="00CC0CAF" w:rsidRPr="00E87D9B">
        <w:t xml:space="preserve"> question</w:t>
      </w:r>
      <w:r w:rsidRPr="00E87D9B">
        <w:t>? What do you hope to find out as a result of this research? Which methods do you think would be suitable for this purpose? Why would this research project be significant?</w:t>
      </w:r>
    </w:p>
    <w:p w14:paraId="0D9433C9" w14:textId="77777777" w:rsidR="006B2D64" w:rsidRPr="00E87D9B" w:rsidRDefault="006B2D64" w:rsidP="006B2D64">
      <w:pPr>
        <w:jc w:val="both"/>
      </w:pPr>
    </w:p>
    <w:p w14:paraId="099353CE" w14:textId="02C88879" w:rsidR="006B2D64" w:rsidRDefault="006B2D64" w:rsidP="006B2D64">
      <w:pPr>
        <w:ind w:left="270" w:hanging="270"/>
        <w:jc w:val="both"/>
      </w:pPr>
      <w:r w:rsidRPr="00E87D9B">
        <w:t xml:space="preserve">W. Booth et al. (2016) “From a Broad Topic to a Focused One” (pp. 37-46) and “From Questions to a Problem” (pp. 49-63) in </w:t>
      </w:r>
      <w:r w:rsidRPr="00E87D9B">
        <w:rPr>
          <w:i/>
          <w:iCs/>
        </w:rPr>
        <w:t>The Craft of Research</w:t>
      </w:r>
      <w:r w:rsidRPr="00E87D9B">
        <w:t>, Chicago: University of Chicago Press.</w:t>
      </w:r>
    </w:p>
    <w:p w14:paraId="62283650" w14:textId="61403077" w:rsidR="00BA10D7" w:rsidRDefault="00BA10D7" w:rsidP="006B2D64">
      <w:pPr>
        <w:ind w:left="270" w:hanging="270"/>
        <w:jc w:val="both"/>
      </w:pPr>
      <w:r>
        <w:t>D. Silverman (2017) “</w:t>
      </w:r>
      <w:r>
        <w:t xml:space="preserve">Focusing a </w:t>
      </w:r>
      <w:r>
        <w:t>Research</w:t>
      </w:r>
      <w:r>
        <w:t xml:space="preserve"> Project</w:t>
      </w:r>
      <w:r>
        <w:t xml:space="preserve">” (ch. </w:t>
      </w:r>
      <w:r>
        <w:t>3</w:t>
      </w:r>
      <w:r>
        <w:t xml:space="preserve">), </w:t>
      </w:r>
      <w:r w:rsidRPr="002C72B9">
        <w:rPr>
          <w:i/>
          <w:iCs/>
        </w:rPr>
        <w:t>Doing Qualitative Research</w:t>
      </w:r>
      <w:r>
        <w:t xml:space="preserve"> (5</w:t>
      </w:r>
      <w:r w:rsidRPr="002C72B9">
        <w:rPr>
          <w:vertAlign w:val="superscript"/>
        </w:rPr>
        <w:t>th</w:t>
      </w:r>
      <w:r>
        <w:t xml:space="preserve"> edition), London: Sage, pp. </w:t>
      </w:r>
      <w:r>
        <w:t>21</w:t>
      </w:r>
      <w:r>
        <w:t>-</w:t>
      </w:r>
      <w:r>
        <w:t>5</w:t>
      </w:r>
      <w:r>
        <w:t>4.</w:t>
      </w:r>
    </w:p>
    <w:p w14:paraId="3177876B" w14:textId="77777777" w:rsidR="00BA10D7" w:rsidRPr="00E87D9B" w:rsidRDefault="00BA10D7" w:rsidP="006B2D64">
      <w:pPr>
        <w:ind w:left="270" w:hanging="270"/>
        <w:jc w:val="both"/>
      </w:pPr>
    </w:p>
    <w:p w14:paraId="7402B8A2" w14:textId="27AB64B4" w:rsidR="006B2D64" w:rsidRPr="0055055B" w:rsidRDefault="00BA10D7" w:rsidP="006B2D64">
      <w:pPr>
        <w:ind w:left="270" w:hanging="270"/>
        <w:jc w:val="both"/>
      </w:pPr>
      <w:r w:rsidRPr="00BA10D7">
        <w:rPr>
          <w:b/>
          <w:bCs/>
        </w:rPr>
        <w:t>Optional:</w:t>
      </w:r>
      <w:r>
        <w:t xml:space="preserve"> </w:t>
      </w:r>
      <w:r w:rsidR="006B2D64" w:rsidRPr="00E87D9B">
        <w:t>J. Mason (</w:t>
      </w:r>
      <w:r w:rsidR="006B2D64" w:rsidRPr="00E87D9B">
        <w:rPr>
          <w:rFonts w:ascii="TimesNewRomanPSMT" w:hAnsi="TimesNewRomanPSMT"/>
        </w:rPr>
        <w:t xml:space="preserve">2002) “Finding a Focus and Knowing Where You Stand” (pp.13-23) and “Designing Qualitative Research” (pp. 24-38) in </w:t>
      </w:r>
      <w:r w:rsidR="006B2D64" w:rsidRPr="00E87D9B">
        <w:rPr>
          <w:rFonts w:ascii="TimesNewRomanPS" w:hAnsi="TimesNewRomanPS"/>
          <w:i/>
          <w:iCs/>
        </w:rPr>
        <w:t>Qualitative Researching</w:t>
      </w:r>
      <w:r w:rsidR="006B2D64" w:rsidRPr="00E87D9B">
        <w:rPr>
          <w:rFonts w:ascii="TimesNewRomanPSMT" w:hAnsi="TimesNewRomanPSMT"/>
        </w:rPr>
        <w:t>, London: Sage.</w:t>
      </w:r>
    </w:p>
    <w:p w14:paraId="75C8FD3D" w14:textId="3AA80B6A" w:rsidR="0081534E" w:rsidRDefault="0081534E" w:rsidP="0081534E">
      <w:pPr>
        <w:jc w:val="both"/>
        <w:rPr>
          <w:b/>
          <w:bCs/>
        </w:rPr>
      </w:pPr>
    </w:p>
    <w:p w14:paraId="22EA9100" w14:textId="77777777" w:rsidR="006B2D64" w:rsidRDefault="0081534E" w:rsidP="006B2D64">
      <w:pPr>
        <w:jc w:val="both"/>
        <w:rPr>
          <w:rFonts w:ascii="TimesNewRomanPS" w:hAnsi="TimesNewRomanPS"/>
          <w:b/>
          <w:bCs/>
        </w:rPr>
      </w:pPr>
      <w:r>
        <w:rPr>
          <w:b/>
          <w:bCs/>
        </w:rPr>
        <w:t>W8 (Apr. 16)</w:t>
      </w:r>
      <w:r w:rsidR="006B2D64">
        <w:rPr>
          <w:b/>
          <w:bCs/>
        </w:rPr>
        <w:t xml:space="preserve">: </w:t>
      </w:r>
      <w:r w:rsidR="006B2D64">
        <w:rPr>
          <w:rFonts w:ascii="TimesNewRomanPS" w:hAnsi="TimesNewRomanPS"/>
          <w:b/>
          <w:bCs/>
        </w:rPr>
        <w:t xml:space="preserve">Participant observation </w:t>
      </w:r>
    </w:p>
    <w:p w14:paraId="1BC96AF8" w14:textId="77777777" w:rsidR="006B2D64" w:rsidRDefault="006B2D64" w:rsidP="006B2D64">
      <w:pPr>
        <w:tabs>
          <w:tab w:val="left" w:pos="1080"/>
        </w:tabs>
        <w:ind w:left="360" w:hanging="360"/>
        <w:jc w:val="both"/>
      </w:pPr>
    </w:p>
    <w:p w14:paraId="191967E4" w14:textId="77777777" w:rsidR="006B2D64" w:rsidRPr="00C2214E" w:rsidRDefault="006B2D64" w:rsidP="006B2D64">
      <w:pPr>
        <w:tabs>
          <w:tab w:val="left" w:pos="1080"/>
        </w:tabs>
        <w:ind w:left="360" w:hanging="360"/>
        <w:jc w:val="both"/>
        <w:rPr>
          <w:b/>
        </w:rPr>
      </w:pPr>
      <w:r>
        <w:t xml:space="preserve">M. Crang &amp; I. Cook (2007) “Participant Observation” in </w:t>
      </w:r>
      <w:r w:rsidRPr="0091526A">
        <w:rPr>
          <w:i/>
        </w:rPr>
        <w:t>Doing Ethnographies</w:t>
      </w:r>
      <w:r>
        <w:t xml:space="preserve">, London: Sage, pp. 37-59. </w:t>
      </w:r>
    </w:p>
    <w:p w14:paraId="7EB3475A" w14:textId="77777777" w:rsidR="006B2D64" w:rsidRPr="00116702" w:rsidRDefault="006B2D64" w:rsidP="006B2D64">
      <w:pPr>
        <w:tabs>
          <w:tab w:val="left" w:pos="1080"/>
        </w:tabs>
        <w:ind w:left="360" w:hanging="360"/>
        <w:jc w:val="both"/>
        <w:rPr>
          <w:b/>
        </w:rPr>
      </w:pPr>
      <w:r>
        <w:t xml:space="preserve">K. O’Reily (2012) “Participating and Observing” in </w:t>
      </w:r>
      <w:r w:rsidRPr="0091526A">
        <w:rPr>
          <w:i/>
        </w:rPr>
        <w:t>Ethnographic Methods</w:t>
      </w:r>
      <w:r>
        <w:t xml:space="preserve">, London: Routledge, pp. 86-115. </w:t>
      </w:r>
    </w:p>
    <w:p w14:paraId="4EF802ED" w14:textId="77777777" w:rsidR="00E87D9B" w:rsidRDefault="00E87D9B" w:rsidP="006B2D64">
      <w:pPr>
        <w:tabs>
          <w:tab w:val="left" w:pos="1080"/>
        </w:tabs>
        <w:ind w:left="360" w:hanging="360"/>
        <w:jc w:val="both"/>
        <w:rPr>
          <w:b/>
          <w:bCs/>
        </w:rPr>
      </w:pPr>
    </w:p>
    <w:p w14:paraId="5BCABDE5" w14:textId="74ED4EE1" w:rsidR="0081534E" w:rsidRPr="006B2D64" w:rsidRDefault="006B2D64" w:rsidP="006B2D64">
      <w:pPr>
        <w:tabs>
          <w:tab w:val="left" w:pos="1080"/>
        </w:tabs>
        <w:ind w:left="360" w:hanging="360"/>
        <w:jc w:val="both"/>
      </w:pPr>
      <w:r w:rsidRPr="003C3E89">
        <w:rPr>
          <w:b/>
          <w:bCs/>
        </w:rPr>
        <w:t>Optional:</w:t>
      </w:r>
      <w:r>
        <w:t xml:space="preserve"> </w:t>
      </w:r>
      <w:r w:rsidRPr="003C3E89">
        <w:t>V. Colic-Peisker (2004)</w:t>
      </w:r>
      <w:r>
        <w:t xml:space="preserve"> </w:t>
      </w:r>
      <w:r w:rsidRPr="003C3E89">
        <w:t xml:space="preserve">“Doing ethnography in one’s own ethnic community” in L. Hume &amp; J. Mulcock (eds.) </w:t>
      </w:r>
      <w:r w:rsidRPr="003C3E89">
        <w:rPr>
          <w:i/>
        </w:rPr>
        <w:t>Anthropologists in the Field: Cases in Participant Observation</w:t>
      </w:r>
      <w:r w:rsidRPr="003C3E89">
        <w:t>, NY: Columbia University Press, pp. 82-94.</w:t>
      </w:r>
    </w:p>
    <w:p w14:paraId="5077C5E6" w14:textId="1DEFE8B1" w:rsidR="0081534E" w:rsidRDefault="0081534E" w:rsidP="0081534E">
      <w:pPr>
        <w:jc w:val="both"/>
        <w:rPr>
          <w:b/>
          <w:bCs/>
        </w:rPr>
      </w:pPr>
    </w:p>
    <w:p w14:paraId="17BE8381" w14:textId="21262EEF" w:rsidR="0081534E" w:rsidRDefault="0081534E" w:rsidP="0081534E">
      <w:pPr>
        <w:jc w:val="both"/>
        <w:rPr>
          <w:b/>
          <w:bCs/>
        </w:rPr>
      </w:pPr>
      <w:r>
        <w:rPr>
          <w:b/>
          <w:bCs/>
        </w:rPr>
        <w:t>W9 (Apr. 23): No class due to national holiday</w:t>
      </w:r>
      <w:r w:rsidR="006B2D64">
        <w:rPr>
          <w:b/>
          <w:bCs/>
        </w:rPr>
        <w:t xml:space="preserve"> - Engage in</w:t>
      </w:r>
      <w:r w:rsidR="006B2D64" w:rsidRPr="00116702">
        <w:rPr>
          <w:b/>
          <w:bCs/>
        </w:rPr>
        <w:t xml:space="preserve"> participant observation </w:t>
      </w:r>
      <w:r w:rsidR="006B2D64">
        <w:rPr>
          <w:b/>
          <w:bCs/>
        </w:rPr>
        <w:t xml:space="preserve">(if possible) at two different times in your selected field site </w:t>
      </w:r>
      <w:r w:rsidR="006B2D64" w:rsidRPr="00116702">
        <w:rPr>
          <w:b/>
          <w:bCs/>
        </w:rPr>
        <w:t>and take extensive fieldnotes.</w:t>
      </w:r>
    </w:p>
    <w:p w14:paraId="65F7A59C" w14:textId="68994FB3" w:rsidR="0081534E" w:rsidRDefault="0081534E" w:rsidP="0081534E">
      <w:pPr>
        <w:jc w:val="both"/>
        <w:rPr>
          <w:b/>
          <w:bCs/>
        </w:rPr>
      </w:pPr>
    </w:p>
    <w:p w14:paraId="2BFA7EF5" w14:textId="6762ED1F" w:rsidR="006B2D64" w:rsidRPr="00A6439C" w:rsidRDefault="0081534E" w:rsidP="006B2D64">
      <w:pPr>
        <w:tabs>
          <w:tab w:val="left" w:pos="1080"/>
        </w:tabs>
        <w:ind w:left="360" w:hanging="360"/>
        <w:jc w:val="both"/>
      </w:pPr>
      <w:r>
        <w:rPr>
          <w:b/>
          <w:bCs/>
        </w:rPr>
        <w:t>W10 (Apr. 30)</w:t>
      </w:r>
      <w:r w:rsidR="006B2D64">
        <w:rPr>
          <w:b/>
          <w:bCs/>
        </w:rPr>
        <w:t>: I</w:t>
      </w:r>
      <w:r w:rsidR="006B2D64">
        <w:rPr>
          <w:b/>
        </w:rPr>
        <w:t xml:space="preserve">nterviewing </w:t>
      </w:r>
    </w:p>
    <w:p w14:paraId="43E54E14" w14:textId="77777777" w:rsidR="006B2D64" w:rsidRDefault="006B2D64" w:rsidP="006B2D64">
      <w:pPr>
        <w:jc w:val="both"/>
        <w:rPr>
          <w:b/>
        </w:rPr>
      </w:pPr>
    </w:p>
    <w:p w14:paraId="4EF11D45" w14:textId="77777777" w:rsidR="006B2D64" w:rsidRDefault="006B2D64" w:rsidP="006B2D64">
      <w:pPr>
        <w:jc w:val="both"/>
        <w:rPr>
          <w:b/>
        </w:rPr>
      </w:pPr>
      <w:r>
        <w:rPr>
          <w:b/>
        </w:rPr>
        <w:t xml:space="preserve">Assignment 2 is due: </w:t>
      </w:r>
      <w:r w:rsidRPr="005D6718">
        <w:rPr>
          <w:bCs/>
        </w:rPr>
        <w:t xml:space="preserve">Turn in about </w:t>
      </w:r>
      <w:r>
        <w:rPr>
          <w:bCs/>
        </w:rPr>
        <w:t>4</w:t>
      </w:r>
      <w:r w:rsidRPr="005D6718">
        <w:rPr>
          <w:bCs/>
        </w:rPr>
        <w:t xml:space="preserve"> double-spaced pages of fieldnotes.</w:t>
      </w:r>
      <w:r>
        <w:t xml:space="preserve">  </w:t>
      </w:r>
    </w:p>
    <w:p w14:paraId="12FCCF43" w14:textId="77777777" w:rsidR="006B2D64" w:rsidRDefault="006B2D64" w:rsidP="006B2D64">
      <w:pPr>
        <w:tabs>
          <w:tab w:val="left" w:pos="1080"/>
        </w:tabs>
        <w:ind w:left="360" w:hanging="360"/>
        <w:jc w:val="both"/>
      </w:pPr>
    </w:p>
    <w:p w14:paraId="446A8557" w14:textId="40EE1B6E" w:rsidR="00E87D9B" w:rsidRDefault="00E87D9B" w:rsidP="00AA5BE8">
      <w:pPr>
        <w:tabs>
          <w:tab w:val="left" w:pos="1080"/>
        </w:tabs>
        <w:ind w:left="360" w:hanging="360"/>
        <w:jc w:val="both"/>
      </w:pPr>
      <w:r>
        <w:t xml:space="preserve">J. A. Holstein &amp; J.F. Gubrium (2016) “Narrative Practice and the Active Interview”, </w:t>
      </w:r>
      <w:r w:rsidR="00D25F40">
        <w:t xml:space="preserve">in </w:t>
      </w:r>
      <w:r>
        <w:t xml:space="preserve">D. Silverman (ed), </w:t>
      </w:r>
      <w:r w:rsidRPr="00802CA2">
        <w:rPr>
          <w:i/>
          <w:iCs/>
        </w:rPr>
        <w:t>Qualitative Research</w:t>
      </w:r>
      <w:r>
        <w:t xml:space="preserve"> (4</w:t>
      </w:r>
      <w:r w:rsidRPr="001E7F18">
        <w:rPr>
          <w:vertAlign w:val="superscript"/>
        </w:rPr>
        <w:t>th</w:t>
      </w:r>
      <w:r>
        <w:t xml:space="preserve"> edition), London: Sage, pp.</w:t>
      </w:r>
      <w:r>
        <w:t xml:space="preserve"> 67-82.</w:t>
      </w:r>
    </w:p>
    <w:p w14:paraId="0B14EFD0" w14:textId="1B95299F" w:rsidR="00AA5BE8" w:rsidRDefault="00AA5BE8" w:rsidP="00AA5BE8">
      <w:pPr>
        <w:tabs>
          <w:tab w:val="left" w:pos="1080"/>
        </w:tabs>
        <w:ind w:left="360" w:hanging="360"/>
        <w:jc w:val="both"/>
      </w:pPr>
      <w:r>
        <w:t xml:space="preserve">B. Czarniawska-Joerges (2004) “Narratives in an Interview Situation.” in </w:t>
      </w:r>
      <w:r w:rsidRPr="006D2700">
        <w:rPr>
          <w:i/>
        </w:rPr>
        <w:t>Narratives in Social Science Research</w:t>
      </w:r>
      <w:r>
        <w:t xml:space="preserve">, London: Sage, pp. 47-59. </w:t>
      </w:r>
    </w:p>
    <w:p w14:paraId="029CA5C3" w14:textId="7543146B" w:rsidR="0081534E" w:rsidRDefault="006B2D64" w:rsidP="00D25F40">
      <w:pPr>
        <w:tabs>
          <w:tab w:val="left" w:pos="1080"/>
        </w:tabs>
        <w:ind w:left="360" w:hanging="360"/>
        <w:jc w:val="both"/>
      </w:pPr>
      <w:r>
        <w:lastRenderedPageBreak/>
        <w:t xml:space="preserve">P. Atkinson &amp; A. Coffey (2003) “Revisiting the relationship between participant observation and interviewing” in J.F. Gubrium &amp; J.A. Holstein (eds.) </w:t>
      </w:r>
      <w:r w:rsidRPr="003C3E89">
        <w:rPr>
          <w:i/>
          <w:iCs/>
        </w:rPr>
        <w:t>Postmodern Interviewing</w:t>
      </w:r>
      <w:r>
        <w:t>, London: Sage, pp.109-122.</w:t>
      </w:r>
    </w:p>
    <w:p w14:paraId="29735491" w14:textId="77777777" w:rsidR="00BA10D7" w:rsidRPr="00D25F40" w:rsidRDefault="00BA10D7" w:rsidP="00D25F40">
      <w:pPr>
        <w:tabs>
          <w:tab w:val="left" w:pos="1080"/>
        </w:tabs>
        <w:ind w:left="360" w:hanging="360"/>
        <w:jc w:val="both"/>
      </w:pPr>
    </w:p>
    <w:p w14:paraId="5BC713B6" w14:textId="0B4C038F" w:rsidR="00116FA2" w:rsidRDefault="0081534E" w:rsidP="00116FA2">
      <w:pPr>
        <w:jc w:val="both"/>
        <w:rPr>
          <w:b/>
        </w:rPr>
      </w:pPr>
      <w:r>
        <w:rPr>
          <w:b/>
          <w:bCs/>
        </w:rPr>
        <w:t>W11 (May 7):</w:t>
      </w:r>
      <w:r w:rsidR="00116FA2">
        <w:rPr>
          <w:b/>
          <w:bCs/>
        </w:rPr>
        <w:t xml:space="preserve"> </w:t>
      </w:r>
      <w:r w:rsidR="006B2D64">
        <w:rPr>
          <w:b/>
        </w:rPr>
        <w:t>Data analysis</w:t>
      </w:r>
    </w:p>
    <w:p w14:paraId="5AA858CC" w14:textId="77777777" w:rsidR="006B2D64" w:rsidRDefault="006B2D64" w:rsidP="006B2D64">
      <w:pPr>
        <w:jc w:val="both"/>
        <w:rPr>
          <w:b/>
        </w:rPr>
      </w:pPr>
    </w:p>
    <w:p w14:paraId="2D578B73" w14:textId="128D8808" w:rsidR="006B2D64" w:rsidRPr="005D6718" w:rsidRDefault="006B2D64" w:rsidP="006B2D64">
      <w:pPr>
        <w:jc w:val="both"/>
        <w:rPr>
          <w:bCs/>
        </w:rPr>
      </w:pPr>
      <w:r>
        <w:rPr>
          <w:b/>
        </w:rPr>
        <w:t xml:space="preserve">Assignment 3 is due: </w:t>
      </w:r>
      <w:r w:rsidRPr="005D6718">
        <w:rPr>
          <w:bCs/>
        </w:rPr>
        <w:t>Turn in a set of interview questions.</w:t>
      </w:r>
    </w:p>
    <w:p w14:paraId="680AACE1" w14:textId="77777777" w:rsidR="00116FA2" w:rsidRDefault="00116FA2" w:rsidP="00116FA2">
      <w:pPr>
        <w:jc w:val="both"/>
        <w:rPr>
          <w:b/>
        </w:rPr>
      </w:pPr>
    </w:p>
    <w:p w14:paraId="5E66A95D" w14:textId="77777777" w:rsidR="00116FA2" w:rsidRPr="00C2214E" w:rsidRDefault="00116FA2" w:rsidP="00116FA2">
      <w:pPr>
        <w:tabs>
          <w:tab w:val="left" w:pos="1080"/>
        </w:tabs>
        <w:ind w:left="360" w:hanging="360"/>
        <w:jc w:val="both"/>
        <w:rPr>
          <w:b/>
        </w:rPr>
      </w:pPr>
      <w:r>
        <w:t xml:space="preserve">M. Crang &amp; I. Cook (2007) “Analyzing Field Materials” in </w:t>
      </w:r>
      <w:r w:rsidRPr="0091526A">
        <w:rPr>
          <w:i/>
        </w:rPr>
        <w:t>Doing Ethnographies</w:t>
      </w:r>
      <w:r>
        <w:t xml:space="preserve">, London: Sage, pp. 131-149. </w:t>
      </w:r>
    </w:p>
    <w:p w14:paraId="67213E59" w14:textId="4998C374" w:rsidR="00116FA2" w:rsidRDefault="00116FA2" w:rsidP="00D25F40">
      <w:pPr>
        <w:ind w:left="360" w:hanging="360"/>
        <w:jc w:val="both"/>
      </w:pPr>
      <w:r>
        <w:t xml:space="preserve">D. Silverman (2017) “How was it for you? The Interview Society and the irresistible rise of the (poorly analyzed) interview”, </w:t>
      </w:r>
      <w:r w:rsidRPr="00A466D3">
        <w:rPr>
          <w:i/>
          <w:iCs/>
        </w:rPr>
        <w:t>Qualitative Research</w:t>
      </w:r>
      <w:r>
        <w:t>, 17(2): 144-158.</w:t>
      </w:r>
    </w:p>
    <w:p w14:paraId="2A5BE8D6" w14:textId="4B4CD0E4" w:rsidR="00116FA2" w:rsidRDefault="00116FA2" w:rsidP="00116FA2">
      <w:pPr>
        <w:ind w:left="360" w:hanging="360"/>
        <w:jc w:val="both"/>
      </w:pPr>
      <w:r w:rsidRPr="00D25F40">
        <w:t xml:space="preserve">J.W. Creswell &amp; D. L. Miller (2000) “Determining validity in qualitative inquiry”, </w:t>
      </w:r>
      <w:r w:rsidRPr="00D25F40">
        <w:rPr>
          <w:i/>
          <w:iCs/>
        </w:rPr>
        <w:t xml:space="preserve">Theory into Practice, </w:t>
      </w:r>
      <w:r w:rsidRPr="00D25F40">
        <w:t>39(3):</w:t>
      </w:r>
      <w:r w:rsidR="00D25F40">
        <w:t xml:space="preserve"> </w:t>
      </w:r>
      <w:r w:rsidRPr="00D25F40">
        <w:t xml:space="preserve">124-130. </w:t>
      </w:r>
    </w:p>
    <w:p w14:paraId="7FB85A46" w14:textId="5E6C3626" w:rsidR="00D25F40" w:rsidRDefault="00D25F40" w:rsidP="00116FA2">
      <w:pPr>
        <w:ind w:left="360" w:hanging="360"/>
        <w:jc w:val="both"/>
      </w:pPr>
    </w:p>
    <w:p w14:paraId="190BC699" w14:textId="672B4A26" w:rsidR="002C72B9" w:rsidRDefault="00D25F40" w:rsidP="00116FA2">
      <w:pPr>
        <w:ind w:left="360" w:hanging="360"/>
        <w:jc w:val="both"/>
      </w:pPr>
      <w:r w:rsidRPr="00D25F40">
        <w:rPr>
          <w:b/>
          <w:bCs/>
        </w:rPr>
        <w:t>Optional:</w:t>
      </w:r>
      <w:r>
        <w:t xml:space="preserve"> </w:t>
      </w:r>
      <w:r w:rsidR="002C72B9">
        <w:t>D. Silverman (2017) “</w:t>
      </w:r>
      <w:r w:rsidR="002C72B9">
        <w:t>Quality in Qualitative Research</w:t>
      </w:r>
      <w:r w:rsidR="002C72B9">
        <w:t xml:space="preserve">” (ch. </w:t>
      </w:r>
      <w:r w:rsidR="002C72B9">
        <w:t>1</w:t>
      </w:r>
      <w:r w:rsidR="002C72B9">
        <w:t xml:space="preserve">7), </w:t>
      </w:r>
      <w:r w:rsidR="002C72B9" w:rsidRPr="002C72B9">
        <w:rPr>
          <w:i/>
          <w:iCs/>
        </w:rPr>
        <w:t>Doing Qualitative Research</w:t>
      </w:r>
      <w:r w:rsidR="002C72B9">
        <w:t xml:space="preserve"> (5</w:t>
      </w:r>
      <w:r w:rsidR="002C72B9" w:rsidRPr="002C72B9">
        <w:rPr>
          <w:vertAlign w:val="superscript"/>
        </w:rPr>
        <w:t>th</w:t>
      </w:r>
      <w:r w:rsidR="002C72B9">
        <w:t xml:space="preserve"> edition), London: Sage, pp. </w:t>
      </w:r>
      <w:r w:rsidR="00BA10D7">
        <w:t>376</w:t>
      </w:r>
      <w:r w:rsidR="002C72B9">
        <w:t>-</w:t>
      </w:r>
      <w:r w:rsidR="00BA10D7">
        <w:t>402</w:t>
      </w:r>
      <w:r w:rsidR="002C72B9">
        <w:t>.</w:t>
      </w:r>
    </w:p>
    <w:p w14:paraId="52A8BF5D" w14:textId="44698E80" w:rsidR="0081534E" w:rsidRPr="006B2D64" w:rsidRDefault="00116FA2" w:rsidP="006B2D64">
      <w:pPr>
        <w:pStyle w:val="NormalWeb"/>
        <w:shd w:val="clear" w:color="auto" w:fill="FFFFFF"/>
        <w:jc w:val="both"/>
        <w:rPr>
          <w:rFonts w:ascii="TimesNewRomanPSMT" w:hAnsi="TimesNewRomanPSMT"/>
          <w:b/>
          <w:bCs/>
          <w:color w:val="191616"/>
        </w:rPr>
      </w:pPr>
      <w:r>
        <w:rPr>
          <w:rFonts w:ascii="TimesNewRomanPSMT" w:hAnsi="TimesNewRomanPSMT"/>
          <w:b/>
          <w:bCs/>
          <w:color w:val="191616"/>
        </w:rPr>
        <w:t>May</w:t>
      </w:r>
      <w:r w:rsidRPr="00D234F6">
        <w:rPr>
          <w:rFonts w:ascii="TimesNewRomanPSMT" w:hAnsi="TimesNewRomanPSMT"/>
          <w:b/>
          <w:bCs/>
          <w:color w:val="191616"/>
        </w:rPr>
        <w:t xml:space="preserve"> 1</w:t>
      </w:r>
      <w:r>
        <w:rPr>
          <w:rFonts w:ascii="TimesNewRomanPSMT" w:hAnsi="TimesNewRomanPSMT"/>
          <w:b/>
          <w:bCs/>
          <w:color w:val="191616"/>
        </w:rPr>
        <w:t>4</w:t>
      </w:r>
      <w:r w:rsidRPr="00D234F6">
        <w:rPr>
          <w:rFonts w:ascii="TimesNewRomanPSMT" w:hAnsi="TimesNewRomanPSMT"/>
          <w:b/>
          <w:bCs/>
          <w:color w:val="191616"/>
        </w:rPr>
        <w:t xml:space="preserve"> – </w:t>
      </w:r>
      <w:r>
        <w:rPr>
          <w:rFonts w:ascii="TimesNewRomanPSMT" w:hAnsi="TimesNewRomanPSMT"/>
          <w:b/>
          <w:bCs/>
          <w:color w:val="191616"/>
        </w:rPr>
        <w:t>Bayram Holiday: Identify potential informants and conduct an interview.</w:t>
      </w:r>
    </w:p>
    <w:p w14:paraId="17501E14" w14:textId="15E8DFB4" w:rsidR="00116FA2" w:rsidRDefault="0081534E" w:rsidP="00116FA2">
      <w:pPr>
        <w:jc w:val="both"/>
        <w:rPr>
          <w:rFonts w:ascii="TimesNewRomanPSMT" w:hAnsi="TimesNewRomanPSMT"/>
          <w:b/>
          <w:bCs/>
          <w:color w:val="191616"/>
        </w:rPr>
      </w:pPr>
      <w:r>
        <w:rPr>
          <w:b/>
          <w:bCs/>
        </w:rPr>
        <w:t>W12 (May 21):</w:t>
      </w:r>
      <w:r w:rsidR="00116FA2">
        <w:rPr>
          <w:b/>
          <w:bCs/>
        </w:rPr>
        <w:t xml:space="preserve"> </w:t>
      </w:r>
      <w:r w:rsidR="00116FA2">
        <w:rPr>
          <w:rFonts w:ascii="TimesNewRomanPSMT" w:hAnsi="TimesNewRomanPSMT"/>
          <w:b/>
          <w:bCs/>
          <w:color w:val="191616"/>
        </w:rPr>
        <w:t>Writing up: Making arguments</w:t>
      </w:r>
    </w:p>
    <w:p w14:paraId="21DAAB00" w14:textId="5CDED1BA" w:rsidR="006B2D64" w:rsidRDefault="006B2D64" w:rsidP="00116FA2">
      <w:pPr>
        <w:jc w:val="both"/>
        <w:rPr>
          <w:rFonts w:ascii="TimesNewRomanPSMT" w:hAnsi="TimesNewRomanPSMT"/>
          <w:b/>
          <w:bCs/>
          <w:color w:val="191616"/>
        </w:rPr>
      </w:pPr>
    </w:p>
    <w:p w14:paraId="5E71BDC1" w14:textId="77777777" w:rsidR="006B2D64" w:rsidRPr="008E16A4" w:rsidRDefault="006B2D64" w:rsidP="006B2D64">
      <w:pPr>
        <w:jc w:val="both"/>
        <w:rPr>
          <w:bCs/>
        </w:rPr>
      </w:pPr>
      <w:r>
        <w:rPr>
          <w:b/>
        </w:rPr>
        <w:t xml:space="preserve">Assignment 4 is due: </w:t>
      </w:r>
      <w:r w:rsidRPr="005D6718">
        <w:rPr>
          <w:bCs/>
        </w:rPr>
        <w:t xml:space="preserve">Turn in about </w:t>
      </w:r>
      <w:r>
        <w:rPr>
          <w:bCs/>
        </w:rPr>
        <w:t>3</w:t>
      </w:r>
      <w:r w:rsidRPr="005D6718">
        <w:rPr>
          <w:bCs/>
        </w:rPr>
        <w:t xml:space="preserve"> double-spaced pages on your interview experience, summarizing both the interview content and your reflection on </w:t>
      </w:r>
      <w:r>
        <w:rPr>
          <w:bCs/>
        </w:rPr>
        <w:t>how the interview went</w:t>
      </w:r>
      <w:r w:rsidRPr="005D6718">
        <w:rPr>
          <w:bCs/>
        </w:rPr>
        <w:t>.</w:t>
      </w:r>
      <w:r>
        <w:rPr>
          <w:b/>
        </w:rPr>
        <w:t xml:space="preserve"> </w:t>
      </w:r>
      <w:r>
        <w:rPr>
          <w:bCs/>
        </w:rPr>
        <w:t>(You may want to transcribe your interview before you begin writing your final paper)</w:t>
      </w:r>
    </w:p>
    <w:p w14:paraId="779EA46D" w14:textId="77777777" w:rsidR="00116FA2" w:rsidRDefault="00116FA2" w:rsidP="006B2D64">
      <w:pPr>
        <w:autoSpaceDE w:val="0"/>
        <w:autoSpaceDN w:val="0"/>
        <w:adjustRightInd w:val="0"/>
        <w:jc w:val="both"/>
        <w:rPr>
          <w:b/>
        </w:rPr>
      </w:pPr>
    </w:p>
    <w:p w14:paraId="1C16EE86" w14:textId="77777777" w:rsidR="00116FA2" w:rsidRDefault="00116FA2" w:rsidP="00116FA2">
      <w:pPr>
        <w:ind w:left="360" w:hanging="360"/>
        <w:jc w:val="both"/>
      </w:pPr>
      <w:r>
        <w:t xml:space="preserve">W. Booth et al. (2016) “Making Good Arguments: An Overview” in </w:t>
      </w:r>
      <w:r w:rsidRPr="0055055B">
        <w:rPr>
          <w:i/>
          <w:iCs/>
        </w:rPr>
        <w:t>The Craft of Research</w:t>
      </w:r>
      <w:r>
        <w:t>, Chicago: University of Chicago Press, pp.110-121.</w:t>
      </w:r>
    </w:p>
    <w:p w14:paraId="36C94726" w14:textId="77569EE1" w:rsidR="00116FA2" w:rsidRDefault="00116FA2" w:rsidP="00116FA2">
      <w:pPr>
        <w:ind w:left="360" w:hanging="360"/>
        <w:jc w:val="both"/>
      </w:pPr>
      <w:r>
        <w:t xml:space="preserve">H. S. Becker (1998) “Concepts” in </w:t>
      </w:r>
      <w:r w:rsidRPr="00AE190F">
        <w:rPr>
          <w:i/>
          <w:iCs/>
        </w:rPr>
        <w:t>Tricks of the Trade: How to Think about Your Research While You’re Doing it</w:t>
      </w:r>
      <w:r>
        <w:t xml:space="preserve">, Chicago: </w:t>
      </w:r>
      <w:proofErr w:type="gramStart"/>
      <w:r>
        <w:t>the</w:t>
      </w:r>
      <w:proofErr w:type="gramEnd"/>
      <w:r>
        <w:t xml:space="preserve"> University of Chicago Press, pp. 109-145.</w:t>
      </w:r>
    </w:p>
    <w:p w14:paraId="511A2356" w14:textId="72CA6EFC" w:rsidR="002C72B9" w:rsidRDefault="002C72B9" w:rsidP="00116FA2">
      <w:pPr>
        <w:ind w:left="360" w:hanging="360"/>
        <w:jc w:val="both"/>
      </w:pPr>
    </w:p>
    <w:p w14:paraId="5B10A418" w14:textId="34550021" w:rsidR="002C72B9" w:rsidRDefault="002C72B9" w:rsidP="00116FA2">
      <w:pPr>
        <w:ind w:left="360" w:hanging="360"/>
        <w:jc w:val="both"/>
      </w:pPr>
      <w:r w:rsidRPr="002C72B9">
        <w:rPr>
          <w:b/>
          <w:bCs/>
        </w:rPr>
        <w:t>Optional:</w:t>
      </w:r>
      <w:r>
        <w:t xml:space="preserve"> D. Silverman (2017) “Using Theories” (ch. 7), </w:t>
      </w:r>
      <w:r w:rsidRPr="002C72B9">
        <w:rPr>
          <w:i/>
          <w:iCs/>
        </w:rPr>
        <w:t>Doing Qualitative Research</w:t>
      </w:r>
      <w:r>
        <w:t xml:space="preserve"> (5</w:t>
      </w:r>
      <w:r w:rsidRPr="002C72B9">
        <w:rPr>
          <w:vertAlign w:val="superscript"/>
        </w:rPr>
        <w:t>th</w:t>
      </w:r>
      <w:r>
        <w:t xml:space="preserve"> edition), London: Sage, pp. 131-155. </w:t>
      </w:r>
    </w:p>
    <w:p w14:paraId="66B258C8" w14:textId="6304D8CE" w:rsidR="0081534E" w:rsidRDefault="0081534E" w:rsidP="0081534E">
      <w:pPr>
        <w:jc w:val="both"/>
        <w:rPr>
          <w:b/>
          <w:bCs/>
        </w:rPr>
      </w:pPr>
    </w:p>
    <w:p w14:paraId="1E6B8BB4" w14:textId="77777777" w:rsidR="00116FA2" w:rsidRDefault="0081534E" w:rsidP="00116FA2">
      <w:pPr>
        <w:jc w:val="both"/>
        <w:rPr>
          <w:b/>
        </w:rPr>
      </w:pPr>
      <w:r>
        <w:rPr>
          <w:b/>
          <w:bCs/>
        </w:rPr>
        <w:t>W13 (May 28):</w:t>
      </w:r>
      <w:r w:rsidR="00116FA2">
        <w:rPr>
          <w:b/>
          <w:bCs/>
        </w:rPr>
        <w:t xml:space="preserve"> </w:t>
      </w:r>
      <w:r w:rsidR="00116FA2">
        <w:rPr>
          <w:b/>
        </w:rPr>
        <w:t xml:space="preserve">Writing up: </w:t>
      </w:r>
      <w:r w:rsidR="00116FA2" w:rsidRPr="00331378">
        <w:rPr>
          <w:b/>
        </w:rPr>
        <w:t xml:space="preserve">Questions of </w:t>
      </w:r>
      <w:r w:rsidR="00116FA2">
        <w:rPr>
          <w:b/>
        </w:rPr>
        <w:t>r</w:t>
      </w:r>
      <w:r w:rsidR="00116FA2" w:rsidRPr="00331378">
        <w:rPr>
          <w:b/>
        </w:rPr>
        <w:t>epresentation</w:t>
      </w:r>
    </w:p>
    <w:p w14:paraId="1EDB4186" w14:textId="77777777" w:rsidR="00116FA2" w:rsidRDefault="00116FA2" w:rsidP="00116FA2">
      <w:pPr>
        <w:jc w:val="both"/>
      </w:pPr>
    </w:p>
    <w:p w14:paraId="4D985775" w14:textId="4B010EB0" w:rsidR="00116FA2" w:rsidRPr="00116FA2" w:rsidRDefault="00116FA2" w:rsidP="00116FA2">
      <w:pPr>
        <w:ind w:left="360" w:hanging="360"/>
        <w:jc w:val="both"/>
        <w:rPr>
          <w:rFonts w:ascii="Verdana" w:hAnsi="Verdana"/>
          <w:color w:val="000000"/>
          <w:sz w:val="18"/>
          <w:szCs w:val="18"/>
        </w:rPr>
      </w:pPr>
      <w:r>
        <w:t xml:space="preserve">K. </w:t>
      </w:r>
      <w:r w:rsidRPr="0036038C">
        <w:t>Borland</w:t>
      </w:r>
      <w:r>
        <w:t xml:space="preserve"> (1991)</w:t>
      </w:r>
      <w:r w:rsidRPr="0036038C">
        <w:t xml:space="preserve"> </w:t>
      </w:r>
      <w:r>
        <w:t>“</w:t>
      </w:r>
      <w:r w:rsidRPr="0036038C">
        <w:t>'That's Not What I Said': Interp</w:t>
      </w:r>
      <w:r>
        <w:t>r</w:t>
      </w:r>
      <w:r w:rsidRPr="0036038C">
        <w:t>etive Conflict in Oral History Narrative Research</w:t>
      </w:r>
      <w:r>
        <w:t>”, in S.B. Gluck &amp; D. Patai (eds.)</w:t>
      </w:r>
      <w:r w:rsidRPr="0036038C">
        <w:t xml:space="preserve"> </w:t>
      </w:r>
      <w:r w:rsidRPr="00A466D3">
        <w:rPr>
          <w:i/>
          <w:iCs/>
        </w:rPr>
        <w:t xml:space="preserve">Women’s Words: </w:t>
      </w:r>
      <w:proofErr w:type="gramStart"/>
      <w:r w:rsidRPr="00A466D3">
        <w:rPr>
          <w:i/>
          <w:iCs/>
        </w:rPr>
        <w:t>the</w:t>
      </w:r>
      <w:proofErr w:type="gramEnd"/>
      <w:r w:rsidRPr="00A466D3">
        <w:rPr>
          <w:i/>
          <w:iCs/>
        </w:rPr>
        <w:t xml:space="preserve"> Feminist Practice of Oral History</w:t>
      </w:r>
      <w:r>
        <w:t>,</w:t>
      </w:r>
      <w:r w:rsidRPr="0036038C">
        <w:t xml:space="preserve"> New York:</w:t>
      </w:r>
      <w:r>
        <w:t xml:space="preserve"> Routledge, pp. 63-75.</w:t>
      </w:r>
    </w:p>
    <w:p w14:paraId="73DB1188" w14:textId="029D4DFB" w:rsidR="00116FA2" w:rsidRDefault="00116FA2" w:rsidP="00116FA2">
      <w:pPr>
        <w:tabs>
          <w:tab w:val="left" w:pos="1080"/>
        </w:tabs>
        <w:ind w:left="360" w:hanging="360"/>
        <w:jc w:val="both"/>
      </w:pPr>
      <w:r>
        <w:t xml:space="preserve">L. Richardson (2003) “Poetic Representation of Interviews” in J.F. Gubrium &amp; J.A. Holstein (eds.) </w:t>
      </w:r>
      <w:r w:rsidRPr="003C3E89">
        <w:rPr>
          <w:i/>
          <w:iCs/>
        </w:rPr>
        <w:t>Postmodern Interviewing</w:t>
      </w:r>
      <w:r>
        <w:t xml:space="preserve">, London: Sage, pp. 187-201. </w:t>
      </w:r>
    </w:p>
    <w:p w14:paraId="2F5E5732" w14:textId="77777777" w:rsidR="00BC2EE9" w:rsidRDefault="00BC2EE9" w:rsidP="00116FA2">
      <w:pPr>
        <w:ind w:left="360" w:hanging="360"/>
        <w:jc w:val="both"/>
        <w:rPr>
          <w:b/>
          <w:bCs/>
        </w:rPr>
      </w:pPr>
    </w:p>
    <w:p w14:paraId="4BFE431B" w14:textId="76903445" w:rsidR="0081534E" w:rsidRPr="00BA10D7" w:rsidRDefault="00116FA2" w:rsidP="00BA10D7">
      <w:pPr>
        <w:ind w:left="360" w:hanging="360"/>
        <w:jc w:val="both"/>
      </w:pPr>
      <w:r w:rsidRPr="00116FA2">
        <w:rPr>
          <w:b/>
          <w:bCs/>
        </w:rPr>
        <w:t>Optional:</w:t>
      </w:r>
      <w:r>
        <w:t xml:space="preserve"> H.L. Goodall (2000) “Representing Ethnographic Field Experiences: From Fieldwork to Fieldnotes to Stories” in </w:t>
      </w:r>
      <w:r w:rsidRPr="004007DE">
        <w:rPr>
          <w:i/>
        </w:rPr>
        <w:t>Writing the New Ethnography</w:t>
      </w:r>
      <w:r>
        <w:t xml:space="preserve">, New York: Rowman &amp; Littlefield, pp. 83-130. </w:t>
      </w:r>
    </w:p>
    <w:p w14:paraId="72E7642B" w14:textId="77777777" w:rsidR="0081534E" w:rsidRDefault="0081534E"/>
    <w:sectPr w:rsidR="00815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E61A0"/>
    <w:multiLevelType w:val="hybridMultilevel"/>
    <w:tmpl w:val="4290F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382E98"/>
    <w:multiLevelType w:val="hybridMultilevel"/>
    <w:tmpl w:val="71F8C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4E"/>
    <w:rsid w:val="000A34A1"/>
    <w:rsid w:val="00116FA2"/>
    <w:rsid w:val="001E7F18"/>
    <w:rsid w:val="002C72B9"/>
    <w:rsid w:val="002F49E4"/>
    <w:rsid w:val="004C4DD3"/>
    <w:rsid w:val="004F3129"/>
    <w:rsid w:val="005C17AE"/>
    <w:rsid w:val="0061028F"/>
    <w:rsid w:val="006B2D64"/>
    <w:rsid w:val="00792A3C"/>
    <w:rsid w:val="00802CA2"/>
    <w:rsid w:val="0081534E"/>
    <w:rsid w:val="00976277"/>
    <w:rsid w:val="009B446A"/>
    <w:rsid w:val="00AA5BE8"/>
    <w:rsid w:val="00BA10D7"/>
    <w:rsid w:val="00BC2EE9"/>
    <w:rsid w:val="00CC0CAF"/>
    <w:rsid w:val="00D25F40"/>
    <w:rsid w:val="00E2680C"/>
    <w:rsid w:val="00E8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F579D"/>
  <w15:chartTrackingRefBased/>
  <w15:docId w15:val="{38AC1F9B-803C-A248-9805-B1387470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34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1534E"/>
    <w:pPr>
      <w:spacing w:before="100" w:beforeAutospacing="1" w:after="100" w:afterAutospacing="1"/>
    </w:pPr>
  </w:style>
  <w:style w:type="paragraph" w:styleId="ListParagraph">
    <w:name w:val="List Paragraph"/>
    <w:basedOn w:val="Normal"/>
    <w:uiPriority w:val="34"/>
    <w:qFormat/>
    <w:rsid w:val="0061028F"/>
    <w:pPr>
      <w:ind w:left="720"/>
      <w:contextualSpacing/>
    </w:pPr>
  </w:style>
  <w:style w:type="character" w:styleId="Hyperlink">
    <w:name w:val="Hyperlink"/>
    <w:basedOn w:val="DefaultParagraphFont"/>
    <w:uiPriority w:val="99"/>
    <w:unhideWhenUsed/>
    <w:rsid w:val="005C1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7437">
      <w:bodyDiv w:val="1"/>
      <w:marLeft w:val="0"/>
      <w:marRight w:val="0"/>
      <w:marTop w:val="0"/>
      <w:marBottom w:val="0"/>
      <w:divBdr>
        <w:top w:val="none" w:sz="0" w:space="0" w:color="auto"/>
        <w:left w:val="none" w:sz="0" w:space="0" w:color="auto"/>
        <w:bottom w:val="none" w:sz="0" w:space="0" w:color="auto"/>
        <w:right w:val="none" w:sz="0" w:space="0" w:color="auto"/>
      </w:divBdr>
    </w:div>
    <w:div w:id="639916829">
      <w:bodyDiv w:val="1"/>
      <w:marLeft w:val="0"/>
      <w:marRight w:val="0"/>
      <w:marTop w:val="0"/>
      <w:marBottom w:val="0"/>
      <w:divBdr>
        <w:top w:val="none" w:sz="0" w:space="0" w:color="auto"/>
        <w:left w:val="none" w:sz="0" w:space="0" w:color="auto"/>
        <w:bottom w:val="none" w:sz="0" w:space="0" w:color="auto"/>
        <w:right w:val="none" w:sz="0" w:space="0" w:color="auto"/>
      </w:divBdr>
    </w:div>
    <w:div w:id="20894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li.ikizoglu@sabanciuni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1189</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ikizoglu</dc:creator>
  <cp:keywords/>
  <dc:description/>
  <cp:lastModifiedBy>asli ikizoglu</cp:lastModifiedBy>
  <cp:revision>5</cp:revision>
  <dcterms:created xsi:type="dcterms:W3CDTF">2021-02-18T17:22:00Z</dcterms:created>
  <dcterms:modified xsi:type="dcterms:W3CDTF">2021-02-24T10:57:00Z</dcterms:modified>
</cp:coreProperties>
</file>